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18A" w:rsidRPr="003B718A" w:rsidRDefault="003B718A" w:rsidP="003B718A">
      <w:pPr>
        <w:shd w:val="clear" w:color="auto" w:fill="FFFFFF"/>
        <w:spacing w:before="132" w:after="132" w:line="240" w:lineRule="auto"/>
        <w:jc w:val="center"/>
        <w:outlineLvl w:val="3"/>
        <w:rPr>
          <w:rFonts w:asciiTheme="majorHAnsi" w:eastAsia="Times New Roman" w:hAnsiTheme="majorHAnsi" w:cs="Times New Roman"/>
          <w:color w:val="333333"/>
          <w:sz w:val="24"/>
          <w:szCs w:val="24"/>
        </w:rPr>
      </w:pPr>
      <w:r w:rsidRPr="003B718A">
        <w:rPr>
          <w:rFonts w:asciiTheme="majorHAnsi" w:eastAsia="Times New Roman" w:hAnsiTheme="majorHAnsi" w:cs="Times New Roman"/>
          <w:b/>
          <w:bCs/>
          <w:color w:val="333333"/>
          <w:sz w:val="24"/>
          <w:szCs w:val="24"/>
        </w:rPr>
        <w:t>LEGE</w:t>
      </w:r>
      <w:r w:rsidRPr="003B718A">
        <w:rPr>
          <w:rFonts w:asciiTheme="majorHAnsi" w:eastAsia="Times New Roman" w:hAnsiTheme="majorHAnsi" w:cs="Times New Roman"/>
          <w:color w:val="333333"/>
          <w:sz w:val="24"/>
          <w:szCs w:val="24"/>
        </w:rPr>
        <w:t> Nr. 1543</w:t>
      </w:r>
      <w:r w:rsidRPr="003B718A">
        <w:rPr>
          <w:rFonts w:asciiTheme="majorHAnsi" w:eastAsia="Times New Roman" w:hAnsiTheme="majorHAnsi" w:cs="Times New Roman"/>
          <w:color w:val="333333"/>
          <w:sz w:val="24"/>
          <w:szCs w:val="24"/>
        </w:rPr>
        <w:br/>
        <w:t>din 25-02-1998</w:t>
      </w:r>
    </w:p>
    <w:p w:rsidR="003B718A" w:rsidRPr="003B718A" w:rsidRDefault="003B718A" w:rsidP="003B718A">
      <w:pPr>
        <w:shd w:val="clear" w:color="auto" w:fill="FFFFFF"/>
        <w:spacing w:before="132" w:after="132" w:line="240" w:lineRule="auto"/>
        <w:jc w:val="center"/>
        <w:outlineLvl w:val="3"/>
        <w:rPr>
          <w:rFonts w:asciiTheme="majorHAnsi" w:eastAsia="Times New Roman" w:hAnsiTheme="majorHAnsi" w:cs="Times New Roman"/>
          <w:color w:val="333333"/>
          <w:sz w:val="24"/>
          <w:szCs w:val="24"/>
        </w:rPr>
      </w:pPr>
      <w:r w:rsidRPr="0094284C">
        <w:rPr>
          <w:rFonts w:asciiTheme="majorHAnsi" w:eastAsia="Times New Roman" w:hAnsiTheme="majorHAnsi" w:cs="Times New Roman"/>
          <w:b/>
          <w:bCs/>
          <w:color w:val="333333"/>
          <w:sz w:val="24"/>
          <w:szCs w:val="24"/>
        </w:rPr>
        <w:t>cadastrului bunurilor imobile</w:t>
      </w:r>
    </w:p>
    <w:p w:rsidR="003B718A" w:rsidRPr="003B718A" w:rsidRDefault="003B718A" w:rsidP="003B718A">
      <w:pPr>
        <w:shd w:val="clear" w:color="auto" w:fill="FFFFFF"/>
        <w:spacing w:before="132" w:after="132" w:line="240" w:lineRule="auto"/>
        <w:outlineLvl w:val="3"/>
        <w:rPr>
          <w:rFonts w:asciiTheme="majorHAnsi" w:eastAsia="Times New Roman" w:hAnsiTheme="majorHAnsi" w:cs="Times New Roman"/>
          <w:color w:val="333333"/>
          <w:sz w:val="24"/>
          <w:szCs w:val="24"/>
        </w:rPr>
      </w:pPr>
      <w:r w:rsidRPr="003B718A">
        <w:rPr>
          <w:rFonts w:asciiTheme="majorHAnsi" w:eastAsia="Times New Roman" w:hAnsiTheme="majorHAnsi" w:cs="Times New Roman"/>
          <w:color w:val="333333"/>
          <w:sz w:val="24"/>
          <w:szCs w:val="24"/>
        </w:rPr>
        <w:t>Publicat : 02-04-2021 în Monitorul Oficial Nr. 88-95 art. 79</w:t>
      </w:r>
    </w:p>
    <w:p w:rsidR="003B718A" w:rsidRPr="003B718A" w:rsidRDefault="003B718A" w:rsidP="003B718A">
      <w:pPr>
        <w:spacing w:after="0" w:line="240" w:lineRule="auto"/>
        <w:ind w:firstLine="680"/>
        <w:jc w:val="both"/>
        <w:rPr>
          <w:rFonts w:asciiTheme="majorHAnsi" w:eastAsia="Times New Roman" w:hAnsiTheme="majorHAnsi" w:cs="Times New Roman"/>
          <w:color w:val="333333"/>
          <w:sz w:val="24"/>
          <w:szCs w:val="24"/>
          <w:shd w:val="clear" w:color="auto" w:fill="FFFFFF"/>
        </w:rPr>
      </w:pPr>
      <w:r w:rsidRPr="0094284C">
        <w:rPr>
          <w:rFonts w:asciiTheme="majorHAnsi" w:eastAsia="Times New Roman" w:hAnsiTheme="majorHAnsi" w:cs="Times New Roman"/>
          <w:i/>
          <w:iCs/>
          <w:color w:val="FF0000"/>
          <w:sz w:val="24"/>
          <w:szCs w:val="24"/>
        </w:rPr>
        <w:t>MODIFICAT</w:t>
      </w:r>
    </w:p>
    <w:p w:rsidR="003B718A" w:rsidRPr="003B718A" w:rsidRDefault="003B718A" w:rsidP="003B718A">
      <w:pPr>
        <w:spacing w:after="0" w:line="240" w:lineRule="auto"/>
        <w:ind w:firstLine="680"/>
        <w:jc w:val="both"/>
        <w:rPr>
          <w:rFonts w:asciiTheme="majorHAnsi" w:eastAsia="Times New Roman" w:hAnsiTheme="majorHAnsi" w:cs="Times New Roman"/>
          <w:color w:val="333333"/>
          <w:sz w:val="24"/>
          <w:szCs w:val="24"/>
          <w:shd w:val="clear" w:color="auto" w:fill="FFFFFF"/>
        </w:rPr>
      </w:pPr>
      <w:hyperlink r:id="rId4" w:history="1">
        <w:r w:rsidRPr="0094284C">
          <w:rPr>
            <w:rFonts w:asciiTheme="majorHAnsi" w:eastAsia="Times New Roman" w:hAnsiTheme="majorHAnsi" w:cs="Times New Roman"/>
            <w:i/>
            <w:iCs/>
            <w:color w:val="0000FF"/>
            <w:sz w:val="24"/>
            <w:szCs w:val="24"/>
          </w:rPr>
          <w:t>LP176 din 03.07.25, MO409-412/31.07.25 art.549; în vigoare 01.01.27</w:t>
        </w:r>
      </w:hyperlink>
    </w:p>
    <w:p w:rsidR="003B718A" w:rsidRDefault="003B718A" w:rsidP="003B718A">
      <w:pPr>
        <w:spacing w:after="0" w:line="360" w:lineRule="auto"/>
        <w:ind w:firstLine="567"/>
        <w:jc w:val="both"/>
        <w:rPr>
          <w:rFonts w:asciiTheme="majorHAnsi" w:eastAsia="Times New Roman" w:hAnsiTheme="majorHAnsi" w:cs="Times New Roman"/>
          <w:b/>
          <w:bCs/>
          <w:sz w:val="24"/>
          <w:szCs w:val="24"/>
          <w:lang w:val="en-US"/>
        </w:rPr>
      </w:pPr>
    </w:p>
    <w:p w:rsidR="0094284C" w:rsidRPr="0094284C" w:rsidRDefault="0094284C" w:rsidP="003B718A">
      <w:pPr>
        <w:spacing w:after="0" w:line="360" w:lineRule="auto"/>
        <w:ind w:firstLine="567"/>
        <w:jc w:val="both"/>
        <w:rPr>
          <w:rFonts w:asciiTheme="majorHAnsi" w:eastAsia="Times New Roman" w:hAnsiTheme="majorHAnsi" w:cs="Times New Roman"/>
          <w:b/>
          <w:bCs/>
          <w:sz w:val="24"/>
          <w:szCs w:val="24"/>
          <w:lang w:val="en-US"/>
        </w:rPr>
      </w:pPr>
    </w:p>
    <w:p w:rsidR="003B718A" w:rsidRPr="0094284C" w:rsidRDefault="003B718A" w:rsidP="003B718A">
      <w:pPr>
        <w:pStyle w:val="a4"/>
        <w:shd w:val="clear" w:color="auto" w:fill="FFFFFF"/>
        <w:spacing w:before="0" w:beforeAutospacing="0" w:after="0" w:afterAutospacing="0"/>
        <w:ind w:firstLine="680"/>
        <w:jc w:val="both"/>
        <w:rPr>
          <w:rFonts w:asciiTheme="majorHAnsi" w:hAnsiTheme="majorHAnsi"/>
          <w:color w:val="333333"/>
        </w:rPr>
      </w:pPr>
      <w:r w:rsidRPr="0094284C">
        <w:rPr>
          <w:rStyle w:val="a3"/>
          <w:rFonts w:asciiTheme="majorHAnsi" w:hAnsiTheme="majorHAnsi"/>
          <w:color w:val="333333"/>
        </w:rPr>
        <w:t>Articolul 55</w:t>
      </w:r>
      <w:r w:rsidRPr="0094284C">
        <w:rPr>
          <w:rStyle w:val="a3"/>
          <w:rFonts w:asciiTheme="majorHAnsi" w:hAnsiTheme="majorHAnsi"/>
          <w:color w:val="333333"/>
          <w:vertAlign w:val="superscript"/>
        </w:rPr>
        <w:t>2</w:t>
      </w:r>
      <w:r w:rsidRPr="0094284C">
        <w:rPr>
          <w:rStyle w:val="a3"/>
          <w:rFonts w:asciiTheme="majorHAnsi" w:hAnsiTheme="majorHAnsi"/>
          <w:color w:val="333333"/>
        </w:rPr>
        <w:t>.</w:t>
      </w:r>
      <w:r w:rsidRPr="0094284C">
        <w:rPr>
          <w:rFonts w:asciiTheme="majorHAnsi" w:hAnsiTheme="majorHAnsi"/>
          <w:color w:val="333333"/>
        </w:rPr>
        <w:t> Consultarea publică a documentației </w:t>
      </w:r>
    </w:p>
    <w:p w:rsidR="003B718A" w:rsidRPr="0094284C" w:rsidRDefault="003B718A" w:rsidP="003B718A">
      <w:pPr>
        <w:pStyle w:val="a4"/>
        <w:shd w:val="clear" w:color="auto" w:fill="FFFFFF"/>
        <w:spacing w:before="0" w:beforeAutospacing="0" w:after="0" w:afterAutospacing="0"/>
        <w:ind w:firstLine="680"/>
        <w:jc w:val="both"/>
        <w:rPr>
          <w:rFonts w:asciiTheme="majorHAnsi" w:hAnsiTheme="majorHAnsi"/>
          <w:color w:val="333333"/>
        </w:rPr>
      </w:pPr>
      <w:r w:rsidRPr="0094284C">
        <w:rPr>
          <w:rFonts w:asciiTheme="majorHAnsi" w:hAnsiTheme="majorHAnsi"/>
          <w:color w:val="333333"/>
        </w:rPr>
        <w:t>                        cadastrale realizate în vederea înregistrării</w:t>
      </w:r>
    </w:p>
    <w:p w:rsidR="003B718A" w:rsidRDefault="003B718A" w:rsidP="003B718A">
      <w:pPr>
        <w:pStyle w:val="a4"/>
        <w:shd w:val="clear" w:color="auto" w:fill="FFFFFF"/>
        <w:spacing w:before="0" w:beforeAutospacing="0" w:after="0" w:afterAutospacing="0"/>
        <w:ind w:firstLine="680"/>
        <w:jc w:val="both"/>
        <w:rPr>
          <w:rFonts w:asciiTheme="majorHAnsi" w:hAnsiTheme="majorHAnsi"/>
          <w:color w:val="333333"/>
          <w:lang w:val="en-US"/>
        </w:rPr>
      </w:pPr>
      <w:r w:rsidRPr="0094284C">
        <w:rPr>
          <w:rFonts w:asciiTheme="majorHAnsi" w:hAnsiTheme="majorHAnsi"/>
          <w:color w:val="333333"/>
        </w:rPr>
        <w:t>                        primare masive</w:t>
      </w:r>
    </w:p>
    <w:p w:rsidR="0094284C" w:rsidRPr="0094284C" w:rsidRDefault="0094284C" w:rsidP="003B718A">
      <w:pPr>
        <w:pStyle w:val="a4"/>
        <w:shd w:val="clear" w:color="auto" w:fill="FFFFFF"/>
        <w:spacing w:before="0" w:beforeAutospacing="0" w:after="0" w:afterAutospacing="0"/>
        <w:ind w:firstLine="680"/>
        <w:jc w:val="both"/>
        <w:rPr>
          <w:rFonts w:asciiTheme="majorHAnsi" w:hAnsiTheme="majorHAnsi"/>
          <w:color w:val="333333"/>
          <w:lang w:val="en-US"/>
        </w:rPr>
      </w:pPr>
    </w:p>
    <w:p w:rsidR="003B718A" w:rsidRPr="0094284C" w:rsidRDefault="003B718A" w:rsidP="003B718A">
      <w:pPr>
        <w:pStyle w:val="a4"/>
        <w:shd w:val="clear" w:color="auto" w:fill="FFFFFF"/>
        <w:spacing w:before="0" w:beforeAutospacing="0" w:after="0" w:afterAutospacing="0"/>
        <w:ind w:firstLine="680"/>
        <w:jc w:val="both"/>
        <w:rPr>
          <w:rFonts w:asciiTheme="majorHAnsi" w:hAnsiTheme="majorHAnsi"/>
          <w:color w:val="333333"/>
        </w:rPr>
      </w:pPr>
      <w:r w:rsidRPr="0094284C">
        <w:rPr>
          <w:rFonts w:asciiTheme="majorHAnsi" w:hAnsiTheme="majorHAnsi"/>
          <w:color w:val="333333"/>
        </w:rPr>
        <w:t>(1) Consultarea publică a documentației cadastrale realizate în vederea înregistrării primare masive se organizează de către autoritatea publică locală în modul stabilit de către Guvern.</w:t>
      </w:r>
    </w:p>
    <w:p w:rsidR="003B718A" w:rsidRPr="0094284C" w:rsidRDefault="003B718A" w:rsidP="003B718A">
      <w:pPr>
        <w:pStyle w:val="a4"/>
        <w:shd w:val="clear" w:color="auto" w:fill="FFFFFF"/>
        <w:spacing w:before="0" w:beforeAutospacing="0" w:after="0" w:afterAutospacing="0"/>
        <w:ind w:firstLine="680"/>
        <w:jc w:val="both"/>
        <w:rPr>
          <w:rFonts w:asciiTheme="majorHAnsi" w:hAnsiTheme="majorHAnsi"/>
          <w:color w:val="333333"/>
        </w:rPr>
      </w:pPr>
      <w:r w:rsidRPr="0094284C">
        <w:rPr>
          <w:rFonts w:asciiTheme="majorHAnsi" w:hAnsiTheme="majorHAnsi"/>
          <w:color w:val="333333"/>
        </w:rPr>
        <w:t>(2) Contestațiile asupra documentației cadastrale se formulează în termen de cel mult 10 zile lucrătoare de la data afișării documentației cadastrale la sediul primăriei și sunt însoțite de documente doveditoare. Contestațiile se examinează de către Comisia de soluționare a contestațiilor, creată prin dispoziția primarului.</w:t>
      </w:r>
    </w:p>
    <w:p w:rsidR="003B718A" w:rsidRPr="0094284C" w:rsidRDefault="003B718A" w:rsidP="003B718A">
      <w:pPr>
        <w:pStyle w:val="a4"/>
        <w:shd w:val="clear" w:color="auto" w:fill="FFFFFF"/>
        <w:spacing w:before="0" w:beforeAutospacing="0" w:after="0" w:afterAutospacing="0"/>
        <w:ind w:firstLine="680"/>
        <w:jc w:val="both"/>
        <w:rPr>
          <w:rFonts w:asciiTheme="majorHAnsi" w:hAnsiTheme="majorHAnsi"/>
          <w:color w:val="333333"/>
        </w:rPr>
      </w:pPr>
      <w:r w:rsidRPr="0094284C">
        <w:rPr>
          <w:rFonts w:asciiTheme="majorHAnsi" w:hAnsiTheme="majorHAnsi"/>
          <w:color w:val="333333"/>
        </w:rPr>
        <w:t>(3) Pot fi depuse contestații referitoare la corectitudinea măsurărilor, la identificarea bunului imobil, la identificarea proprietarilor, a posesorilor de fapt ai bunului imobil.</w:t>
      </w:r>
    </w:p>
    <w:p w:rsidR="003B718A" w:rsidRPr="0094284C" w:rsidRDefault="003B718A" w:rsidP="003B718A">
      <w:pPr>
        <w:pStyle w:val="a4"/>
        <w:shd w:val="clear" w:color="auto" w:fill="FFFFFF"/>
        <w:spacing w:before="0" w:beforeAutospacing="0" w:after="0" w:afterAutospacing="0"/>
        <w:ind w:firstLine="680"/>
        <w:jc w:val="both"/>
        <w:rPr>
          <w:rFonts w:asciiTheme="majorHAnsi" w:hAnsiTheme="majorHAnsi"/>
          <w:color w:val="333333"/>
        </w:rPr>
      </w:pPr>
      <w:r w:rsidRPr="0094284C">
        <w:rPr>
          <w:rFonts w:asciiTheme="majorHAnsi" w:hAnsiTheme="majorHAnsi"/>
          <w:color w:val="333333"/>
        </w:rPr>
        <w:t>(4) Dacă contestația este întemeiată, în urma soluționării acesteia se actualizează informația juridică și documentația cadastrală a bunului imobil. După examinarea contestațiilor se întocmește un proces-verbal, pentru fiecare contestație separat, care se comunică celor care au depus contestațiile. Procesul-verbal poate fi contestat în instanța de judecată.</w:t>
      </w:r>
    </w:p>
    <w:p w:rsidR="003B718A" w:rsidRPr="0094284C" w:rsidRDefault="003B718A" w:rsidP="003B718A">
      <w:pPr>
        <w:pStyle w:val="a4"/>
        <w:shd w:val="clear" w:color="auto" w:fill="FFFFFF"/>
        <w:spacing w:before="0" w:beforeAutospacing="0" w:after="0" w:afterAutospacing="0"/>
        <w:ind w:firstLine="680"/>
        <w:jc w:val="both"/>
        <w:rPr>
          <w:rFonts w:asciiTheme="majorHAnsi" w:hAnsiTheme="majorHAnsi"/>
          <w:color w:val="333333"/>
        </w:rPr>
      </w:pPr>
      <w:r w:rsidRPr="0094284C">
        <w:rPr>
          <w:rFonts w:asciiTheme="majorHAnsi" w:hAnsiTheme="majorHAnsi"/>
          <w:color w:val="333333"/>
        </w:rPr>
        <w:t>(5) Contestarea procesului-verbal nu suspendă continuarea lucrărilor de înregistrare primară masivă asupra bunurilor imobile la care s-a solicitat modificarea.</w:t>
      </w:r>
    </w:p>
    <w:p w:rsidR="003B718A" w:rsidRPr="0094284C" w:rsidRDefault="003B718A" w:rsidP="003B718A">
      <w:pPr>
        <w:pStyle w:val="a4"/>
        <w:shd w:val="clear" w:color="auto" w:fill="FFFFFF"/>
        <w:spacing w:before="0" w:beforeAutospacing="0" w:after="0" w:afterAutospacing="0"/>
        <w:ind w:firstLine="680"/>
        <w:jc w:val="both"/>
        <w:rPr>
          <w:rFonts w:asciiTheme="majorHAnsi" w:hAnsiTheme="majorHAnsi"/>
          <w:color w:val="333333"/>
        </w:rPr>
      </w:pPr>
      <w:r w:rsidRPr="0094284C">
        <w:rPr>
          <w:rFonts w:asciiTheme="majorHAnsi" w:hAnsiTheme="majorHAnsi"/>
          <w:color w:val="333333"/>
        </w:rPr>
        <w:t>(6) În cazul în care nu a fost înaintată nicio contestație asupra documentației cadastrale realizate în vederea înregistrării primare masive, persoana nu decade din dreptul de a înainta ulterior cereri de rectificare a datelor din registrul bunurilor imobile conform reglementărilor Codului civil.</w:t>
      </w:r>
    </w:p>
    <w:p w:rsidR="003B718A" w:rsidRDefault="003B718A" w:rsidP="003B718A">
      <w:pPr>
        <w:spacing w:after="0" w:line="360" w:lineRule="auto"/>
        <w:ind w:firstLine="567"/>
        <w:jc w:val="both"/>
        <w:rPr>
          <w:rFonts w:ascii="Times New Roman" w:eastAsia="Times New Roman" w:hAnsi="Times New Roman" w:cs="Times New Roman"/>
          <w:b/>
          <w:bCs/>
          <w:sz w:val="28"/>
          <w:szCs w:val="28"/>
          <w:lang w:val="en-US"/>
        </w:rPr>
      </w:pPr>
    </w:p>
    <w:p w:rsidR="0004663F" w:rsidRDefault="0004663F">
      <w:pPr>
        <w:rPr>
          <w:lang w:val="en-US"/>
        </w:rPr>
      </w:pPr>
      <w:r>
        <w:rPr>
          <w:lang w:val="en-US"/>
        </w:rPr>
        <w:br w:type="page"/>
      </w:r>
    </w:p>
    <w:p w:rsidR="0004663F" w:rsidRPr="0094284C" w:rsidRDefault="0004663F" w:rsidP="0004663F">
      <w:pPr>
        <w:pStyle w:val="4"/>
        <w:shd w:val="clear" w:color="auto" w:fill="FFFFFF"/>
        <w:spacing w:before="132" w:beforeAutospacing="0" w:after="132" w:afterAutospacing="0"/>
        <w:jc w:val="center"/>
        <w:rPr>
          <w:rFonts w:asciiTheme="majorHAnsi" w:hAnsiTheme="majorHAnsi"/>
          <w:b w:val="0"/>
          <w:bCs w:val="0"/>
          <w:color w:val="333333"/>
        </w:rPr>
      </w:pPr>
      <w:r w:rsidRPr="0094284C">
        <w:rPr>
          <w:rStyle w:val="a3"/>
          <w:rFonts w:asciiTheme="majorHAnsi" w:hAnsiTheme="majorHAnsi"/>
          <w:b/>
          <w:bCs/>
          <w:color w:val="333333"/>
        </w:rPr>
        <w:lastRenderedPageBreak/>
        <w:t>GUVERNUL</w:t>
      </w:r>
    </w:p>
    <w:p w:rsidR="0004663F" w:rsidRPr="0094284C" w:rsidRDefault="0004663F" w:rsidP="0004663F">
      <w:pPr>
        <w:pStyle w:val="4"/>
        <w:shd w:val="clear" w:color="auto" w:fill="FFFFFF"/>
        <w:spacing w:before="132" w:beforeAutospacing="0" w:after="132" w:afterAutospacing="0"/>
        <w:jc w:val="center"/>
        <w:rPr>
          <w:rFonts w:asciiTheme="majorHAnsi" w:hAnsiTheme="majorHAnsi"/>
          <w:b w:val="0"/>
          <w:bCs w:val="0"/>
          <w:color w:val="333333"/>
        </w:rPr>
      </w:pPr>
      <w:r w:rsidRPr="0094284C">
        <w:rPr>
          <w:rFonts w:asciiTheme="majorHAnsi" w:hAnsiTheme="majorHAnsi"/>
          <w:color w:val="333333"/>
        </w:rPr>
        <w:t>HOTĂRÂRE</w:t>
      </w:r>
      <w:r w:rsidRPr="0094284C">
        <w:rPr>
          <w:rFonts w:asciiTheme="majorHAnsi" w:hAnsiTheme="majorHAnsi"/>
          <w:b w:val="0"/>
          <w:bCs w:val="0"/>
          <w:color w:val="333333"/>
        </w:rPr>
        <w:t> Nr. 1030</w:t>
      </w:r>
      <w:r w:rsidRPr="0094284C">
        <w:rPr>
          <w:rFonts w:asciiTheme="majorHAnsi" w:hAnsiTheme="majorHAnsi"/>
          <w:b w:val="0"/>
          <w:bCs w:val="0"/>
          <w:color w:val="333333"/>
        </w:rPr>
        <w:br/>
        <w:t>din 12-10-1998</w:t>
      </w:r>
    </w:p>
    <w:p w:rsidR="0004663F" w:rsidRPr="0094284C" w:rsidRDefault="0004663F" w:rsidP="0004663F">
      <w:pPr>
        <w:pStyle w:val="4"/>
        <w:shd w:val="clear" w:color="auto" w:fill="FFFFFF"/>
        <w:spacing w:before="132" w:beforeAutospacing="0" w:after="132" w:afterAutospacing="0"/>
        <w:jc w:val="center"/>
        <w:rPr>
          <w:rFonts w:asciiTheme="majorHAnsi" w:hAnsiTheme="majorHAnsi"/>
          <w:b w:val="0"/>
          <w:bCs w:val="0"/>
          <w:color w:val="333333"/>
        </w:rPr>
      </w:pPr>
      <w:r w:rsidRPr="0094284C">
        <w:rPr>
          <w:rStyle w:val="a3"/>
          <w:rFonts w:asciiTheme="majorHAnsi" w:hAnsiTheme="majorHAnsi"/>
          <w:b/>
          <w:bCs/>
          <w:color w:val="333333"/>
        </w:rPr>
        <w:t>despre unele măsuri privind crearea</w:t>
      </w:r>
      <w:r w:rsidRPr="0094284C">
        <w:rPr>
          <w:rFonts w:asciiTheme="majorHAnsi" w:hAnsiTheme="majorHAnsi"/>
          <w:color w:val="333333"/>
        </w:rPr>
        <w:br/>
      </w:r>
      <w:r w:rsidRPr="0094284C">
        <w:rPr>
          <w:rStyle w:val="a3"/>
          <w:rFonts w:asciiTheme="majorHAnsi" w:hAnsiTheme="majorHAnsi"/>
          <w:b/>
          <w:bCs/>
          <w:color w:val="333333"/>
        </w:rPr>
        <w:t>cadastrului bunurilor imobile</w:t>
      </w:r>
    </w:p>
    <w:p w:rsidR="0004663F" w:rsidRPr="0094284C" w:rsidRDefault="0004663F" w:rsidP="0004663F">
      <w:pPr>
        <w:pStyle w:val="4"/>
        <w:shd w:val="clear" w:color="auto" w:fill="FFFFFF"/>
        <w:spacing w:before="132" w:beforeAutospacing="0" w:after="132" w:afterAutospacing="0"/>
        <w:rPr>
          <w:rFonts w:asciiTheme="majorHAnsi" w:hAnsiTheme="majorHAnsi"/>
          <w:b w:val="0"/>
          <w:bCs w:val="0"/>
          <w:color w:val="333333"/>
        </w:rPr>
      </w:pPr>
      <w:r w:rsidRPr="0094284C">
        <w:rPr>
          <w:rFonts w:asciiTheme="majorHAnsi" w:hAnsiTheme="majorHAnsi"/>
          <w:b w:val="0"/>
          <w:bCs w:val="0"/>
          <w:color w:val="333333"/>
        </w:rPr>
        <w:t>Publicat : 22-10-1998 în Monitorul Oficial Nr. 96 art. 996</w:t>
      </w:r>
    </w:p>
    <w:p w:rsidR="0004663F" w:rsidRPr="0094284C" w:rsidRDefault="0004663F" w:rsidP="0004663F">
      <w:pPr>
        <w:pStyle w:val="a4"/>
        <w:spacing w:before="0" w:beforeAutospacing="0" w:after="0" w:afterAutospacing="0"/>
        <w:ind w:firstLine="709"/>
        <w:jc w:val="both"/>
        <w:rPr>
          <w:rFonts w:asciiTheme="majorHAnsi" w:hAnsiTheme="majorHAnsi"/>
          <w:color w:val="333333"/>
          <w:shd w:val="clear" w:color="auto" w:fill="FFFFFF"/>
        </w:rPr>
      </w:pPr>
      <w:r w:rsidRPr="0094284C">
        <w:rPr>
          <w:rStyle w:val="a5"/>
          <w:rFonts w:asciiTheme="majorHAnsi" w:hAnsiTheme="majorHAnsi"/>
          <w:color w:val="FF0000"/>
          <w:shd w:val="clear" w:color="auto" w:fill="FFFFFF"/>
        </w:rPr>
        <w:t>MODIFICAT</w:t>
      </w:r>
    </w:p>
    <w:p w:rsidR="0004663F" w:rsidRPr="0094284C" w:rsidRDefault="0004663F" w:rsidP="0004663F">
      <w:pPr>
        <w:pStyle w:val="a4"/>
        <w:spacing w:before="0" w:beforeAutospacing="0" w:after="0" w:afterAutospacing="0"/>
        <w:ind w:firstLine="709"/>
        <w:jc w:val="both"/>
        <w:rPr>
          <w:rFonts w:asciiTheme="majorHAnsi" w:hAnsiTheme="majorHAnsi"/>
          <w:color w:val="333333"/>
          <w:shd w:val="clear" w:color="auto" w:fill="FFFFFF"/>
        </w:rPr>
      </w:pPr>
      <w:hyperlink r:id="rId5" w:history="1">
        <w:r w:rsidRPr="0094284C">
          <w:rPr>
            <w:rStyle w:val="a5"/>
            <w:rFonts w:asciiTheme="majorHAnsi" w:hAnsiTheme="majorHAnsi"/>
            <w:color w:val="0000FF"/>
          </w:rPr>
          <w:t>HG63 din 18.02.26, MO96-99/26.02.26 art.79; în vigoare 26.02.26</w:t>
        </w:r>
      </w:hyperlink>
    </w:p>
    <w:p w:rsidR="0004663F" w:rsidRPr="0094284C" w:rsidRDefault="0004663F">
      <w:pPr>
        <w:rPr>
          <w:rFonts w:asciiTheme="majorHAnsi" w:hAnsiTheme="majorHAnsi"/>
          <w:sz w:val="24"/>
          <w:szCs w:val="24"/>
          <w:lang w:val="en-US"/>
        </w:rPr>
      </w:pPr>
    </w:p>
    <w:p w:rsidR="0004663F" w:rsidRPr="0094284C" w:rsidRDefault="0004663F" w:rsidP="0004663F">
      <w:pPr>
        <w:pStyle w:val="a4"/>
        <w:shd w:val="clear" w:color="auto" w:fill="FFFFFF"/>
        <w:spacing w:before="0" w:beforeAutospacing="0" w:after="0" w:afterAutospacing="0"/>
        <w:ind w:firstLine="709"/>
        <w:jc w:val="right"/>
        <w:rPr>
          <w:rFonts w:asciiTheme="majorHAnsi" w:hAnsiTheme="majorHAnsi"/>
          <w:color w:val="333333"/>
        </w:rPr>
      </w:pPr>
      <w:r w:rsidRPr="0094284C">
        <w:rPr>
          <w:rFonts w:asciiTheme="majorHAnsi" w:hAnsiTheme="majorHAnsi"/>
          <w:color w:val="333333"/>
        </w:rPr>
        <w:t>Anexa nr. 2</w:t>
      </w:r>
    </w:p>
    <w:p w:rsidR="0004663F" w:rsidRPr="0094284C" w:rsidRDefault="0004663F" w:rsidP="0004663F">
      <w:pPr>
        <w:pStyle w:val="a4"/>
        <w:shd w:val="clear" w:color="auto" w:fill="FFFFFF"/>
        <w:spacing w:before="0" w:beforeAutospacing="0" w:after="0" w:afterAutospacing="0"/>
        <w:ind w:firstLine="709"/>
        <w:jc w:val="right"/>
        <w:rPr>
          <w:rFonts w:asciiTheme="majorHAnsi" w:hAnsiTheme="majorHAnsi"/>
          <w:color w:val="333333"/>
        </w:rPr>
      </w:pPr>
      <w:r w:rsidRPr="0094284C">
        <w:rPr>
          <w:rFonts w:asciiTheme="majorHAnsi" w:hAnsiTheme="majorHAnsi"/>
          <w:color w:val="333333"/>
        </w:rPr>
        <w:t>la Hotărârea Guvernului nr. 1030/1998</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 </w:t>
      </w:r>
    </w:p>
    <w:p w:rsidR="0004663F" w:rsidRPr="0094284C" w:rsidRDefault="0004663F" w:rsidP="0004663F">
      <w:pPr>
        <w:pStyle w:val="a4"/>
        <w:shd w:val="clear" w:color="auto" w:fill="FFFFFF"/>
        <w:spacing w:before="0" w:beforeAutospacing="0" w:after="0" w:afterAutospacing="0"/>
        <w:ind w:firstLine="709"/>
        <w:jc w:val="center"/>
        <w:rPr>
          <w:rFonts w:asciiTheme="majorHAnsi" w:hAnsiTheme="majorHAnsi"/>
          <w:color w:val="333333"/>
        </w:rPr>
      </w:pPr>
      <w:r w:rsidRPr="0094284C">
        <w:rPr>
          <w:rStyle w:val="a3"/>
          <w:rFonts w:asciiTheme="majorHAnsi" w:hAnsiTheme="majorHAnsi"/>
          <w:color w:val="333333"/>
        </w:rPr>
        <w:t>REGULAMENT</w:t>
      </w:r>
    </w:p>
    <w:p w:rsidR="0004663F" w:rsidRPr="0094284C" w:rsidRDefault="0004663F" w:rsidP="0004663F">
      <w:pPr>
        <w:pStyle w:val="a4"/>
        <w:shd w:val="clear" w:color="auto" w:fill="FFFFFF"/>
        <w:spacing w:before="0" w:beforeAutospacing="0" w:after="0" w:afterAutospacing="0"/>
        <w:ind w:firstLine="709"/>
        <w:jc w:val="center"/>
        <w:rPr>
          <w:rStyle w:val="a3"/>
          <w:rFonts w:asciiTheme="majorHAnsi" w:hAnsiTheme="majorHAnsi"/>
          <w:color w:val="333333"/>
          <w:u w:val="single"/>
          <w:lang w:val="en-US"/>
        </w:rPr>
      </w:pPr>
      <w:r w:rsidRPr="0094284C">
        <w:rPr>
          <w:rStyle w:val="a3"/>
          <w:rFonts w:asciiTheme="majorHAnsi" w:hAnsiTheme="majorHAnsi"/>
          <w:color w:val="333333"/>
        </w:rPr>
        <w:t xml:space="preserve">cu privire la modul efectuării </w:t>
      </w:r>
      <w:r w:rsidRPr="0094284C">
        <w:rPr>
          <w:rStyle w:val="a3"/>
          <w:rFonts w:asciiTheme="majorHAnsi" w:hAnsiTheme="majorHAnsi"/>
          <w:color w:val="333333"/>
          <w:u w:val="single"/>
        </w:rPr>
        <w:t>înregistrării</w:t>
      </w:r>
      <w:r w:rsidR="0094284C" w:rsidRPr="0094284C">
        <w:rPr>
          <w:rStyle w:val="a3"/>
          <w:rFonts w:asciiTheme="majorHAnsi" w:hAnsiTheme="majorHAnsi"/>
          <w:color w:val="333333"/>
          <w:u w:val="single"/>
          <w:lang w:val="en-US"/>
        </w:rPr>
        <w:t xml:space="preserve"> </w:t>
      </w:r>
      <w:r w:rsidRPr="0094284C">
        <w:rPr>
          <w:rStyle w:val="a3"/>
          <w:rFonts w:asciiTheme="majorHAnsi" w:hAnsiTheme="majorHAnsi"/>
          <w:color w:val="333333"/>
          <w:u w:val="single"/>
        </w:rPr>
        <w:t>primare masive</w:t>
      </w:r>
    </w:p>
    <w:p w:rsidR="0004663F" w:rsidRPr="0094284C" w:rsidRDefault="0004663F" w:rsidP="0004663F">
      <w:pPr>
        <w:pStyle w:val="a4"/>
        <w:shd w:val="clear" w:color="auto" w:fill="FFFFFF"/>
        <w:spacing w:before="0" w:beforeAutospacing="0" w:after="0" w:afterAutospacing="0"/>
        <w:ind w:firstLine="709"/>
        <w:jc w:val="center"/>
        <w:rPr>
          <w:rFonts w:asciiTheme="majorHAnsi" w:hAnsiTheme="majorHAnsi"/>
          <w:color w:val="333333"/>
          <w:lang w:val="en-US"/>
        </w:rPr>
      </w:pPr>
    </w:p>
    <w:p w:rsidR="0094284C" w:rsidRPr="0094284C" w:rsidRDefault="0004663F" w:rsidP="0004663F">
      <w:pPr>
        <w:pStyle w:val="a4"/>
        <w:shd w:val="clear" w:color="auto" w:fill="FFFFFF"/>
        <w:spacing w:before="0" w:beforeAutospacing="0" w:after="0" w:afterAutospacing="0"/>
        <w:ind w:firstLine="709"/>
        <w:jc w:val="center"/>
        <w:rPr>
          <w:rStyle w:val="a3"/>
          <w:rFonts w:asciiTheme="majorHAnsi" w:hAnsiTheme="majorHAnsi"/>
          <w:color w:val="333333"/>
          <w:lang w:val="en-US"/>
        </w:rPr>
      </w:pPr>
      <w:r w:rsidRPr="0094284C">
        <w:rPr>
          <w:rStyle w:val="a3"/>
          <w:rFonts w:asciiTheme="majorHAnsi" w:hAnsiTheme="majorHAnsi"/>
          <w:color w:val="333333"/>
        </w:rPr>
        <w:t>Subsecțiunea a 5-a</w:t>
      </w:r>
      <w:r w:rsidRPr="0094284C">
        <w:rPr>
          <w:rStyle w:val="a3"/>
          <w:rFonts w:asciiTheme="majorHAnsi" w:hAnsiTheme="majorHAnsi"/>
          <w:color w:val="333333"/>
          <w:lang w:val="en-US"/>
        </w:rPr>
        <w:t>.</w:t>
      </w:r>
      <w:r w:rsidRPr="0094284C">
        <w:rPr>
          <w:rStyle w:val="a3"/>
          <w:rFonts w:asciiTheme="majorHAnsi" w:hAnsiTheme="majorHAnsi"/>
          <w:color w:val="333333"/>
        </w:rPr>
        <w:t xml:space="preserve"> </w:t>
      </w:r>
    </w:p>
    <w:p w:rsidR="0004663F" w:rsidRPr="0094284C" w:rsidRDefault="0004663F" w:rsidP="0004663F">
      <w:pPr>
        <w:pStyle w:val="a4"/>
        <w:shd w:val="clear" w:color="auto" w:fill="FFFFFF"/>
        <w:spacing w:before="0" w:beforeAutospacing="0" w:after="0" w:afterAutospacing="0"/>
        <w:ind w:firstLine="709"/>
        <w:jc w:val="center"/>
        <w:rPr>
          <w:rStyle w:val="a3"/>
          <w:rFonts w:asciiTheme="majorHAnsi" w:hAnsiTheme="majorHAnsi"/>
          <w:color w:val="333333"/>
          <w:lang w:val="en-US"/>
        </w:rPr>
      </w:pPr>
      <w:r w:rsidRPr="0094284C">
        <w:rPr>
          <w:rStyle w:val="a3"/>
          <w:rFonts w:asciiTheme="majorHAnsi" w:hAnsiTheme="majorHAnsi"/>
          <w:color w:val="333333"/>
        </w:rPr>
        <w:t>Consultarea publică a documentației</w:t>
      </w:r>
      <w:r w:rsidR="0094284C" w:rsidRPr="0094284C">
        <w:rPr>
          <w:rStyle w:val="a3"/>
          <w:rFonts w:asciiTheme="majorHAnsi" w:hAnsiTheme="majorHAnsi"/>
          <w:color w:val="333333"/>
          <w:lang w:val="en-US"/>
        </w:rPr>
        <w:t xml:space="preserve"> </w:t>
      </w:r>
      <w:r w:rsidRPr="0094284C">
        <w:rPr>
          <w:rStyle w:val="a3"/>
          <w:rFonts w:asciiTheme="majorHAnsi" w:hAnsiTheme="majorHAnsi"/>
          <w:color w:val="333333"/>
        </w:rPr>
        <w:t>cadastrale și aprobarea acesteia</w:t>
      </w:r>
    </w:p>
    <w:p w:rsidR="0094284C" w:rsidRPr="0094284C" w:rsidRDefault="0094284C" w:rsidP="0004663F">
      <w:pPr>
        <w:pStyle w:val="a4"/>
        <w:shd w:val="clear" w:color="auto" w:fill="FFFFFF"/>
        <w:spacing w:before="0" w:beforeAutospacing="0" w:after="0" w:afterAutospacing="0"/>
        <w:ind w:firstLine="709"/>
        <w:jc w:val="center"/>
        <w:rPr>
          <w:rFonts w:asciiTheme="majorHAnsi" w:hAnsiTheme="majorHAnsi"/>
          <w:color w:val="333333"/>
          <w:lang w:val="en-US"/>
        </w:rPr>
      </w:pP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53. Rezultatele identificării bunurilor imobile şi a titularilor de drepturi sunt supuse consultărilor publice, prin asigurarea accesibilităţii în cadrul primăriei la documentaţia cadastrală.</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54. Consultarea publică se organizează de către autoritatea administrației publice locale, cu suportul tehnic al executantului lucrării cadastrale şi al IP Cadastrul Bunurilor Imobile, în cazul lucrărilor executate în conformitate cu Programul de stat pentru crearea cadastrului bunurilor imobile pentru anii 2020-2028. Autoritatea administrației publice locale va informa în scris IP Cadastrul Bunurilor Imobile despre data publicării documentației cadastrale. Procedura consultării publice a documentației cadastrale include:</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1) publicarea documentației cadastrale realizate;</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2) depunerea contestaţiilor;</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3) soluționarea contestaţiilor.</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55. În scopul soluţionării contestaţiilor, prin dispoziţia autorităţii administraţiei publice locale se instituie comisia de soluţionare a contestaţiilor, constituită din:</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1) primarul sau viceprimarul unităţii administrativ-teritoriale;</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2) specialistul în reglementarea regimului proprietății funciare al primăriei;</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3) specialistul de profil din cadrul IP Cadastrul Bunurilor Imobile, delegat în modul stabilit să participe în cadrul comisiei.</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56. În termen de 5 zile de la data prezentării documentației cadastrale de către executant, autoritatea administrației publice locale inițiază consultările publice.</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57. Autoritatea administrației publice locale, cu respectarea Legii nr. 133/2011 privind protecţia datelor cu caracter personal, asigură accesul la documentația cadastrală, prin afişarea la sediul său într-un spaţiu accesibil publicului sau pe pagina sa web oficială, a următoarelor documente:</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1) planul geometric al teritoriului;</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2) listele cu indicarea numelui, prenumelui și patronimicului titularilor de drepturi sau posesorilor de fapt.</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58. Autoritatea administrației publice locale înștiințează cetățenii din localitatea în care sе execută lucrările cadastrale despre publicarea documentației cadastrale, perioada publicării documentației cadastrale și procedura depunerii contestaţiilor.</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 xml:space="preserve">59. Contestația asupra informației prezentate în urma lucrărilor cadastrale masive se depune în termen ce nu depășește 20 de zile lucrătoare de la data publicării documentației cadastrale, în formă scrisă, cu anexarea documentelor doveditoare. </w:t>
      </w:r>
      <w:r w:rsidRPr="0094284C">
        <w:rPr>
          <w:rFonts w:asciiTheme="majorHAnsi" w:hAnsiTheme="majorHAnsi"/>
          <w:color w:val="333333"/>
        </w:rPr>
        <w:lastRenderedPageBreak/>
        <w:t>Contestația poate fi depusă și în formă electronică, cu respectarea cerințelor stabilite pentru un document electronic.</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60. Autoritatea publică înregistrează toate contestaţiile părţilor interesate parvenite pe parcursul desfăşurării consultării publice într-un registru special, cu indicarea datei recepţionării, numelui, prenumelui petiţionarului, numărului cadastral al bunului imobil (sau, în lipsa acestuia, a adresei bunului imobil) la care se referă contestaţia şi le transmite spre examinare comisiei de soluţionare.</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61. Comisia de soluţionare a contestaţiilor are următoarele atribuţii:</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1) examinarea documentelor justificative depuse de contestatari;</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2) prezentarea clarificărilor persoanelor ce au depus contestaţii;</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3) explicarea căilor de soluţionare în cazul apariţiei unui conflict;</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4) notarea informaţiei despre bunurile imobile litigioase în documentaţia cadastrală;</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5) redactarea proceselor-verbale privind soluţionarea contestaţiilor;</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6) expedierea, la solicitarea contestatorului, a dosarului contestaţiei (care va conţine contestaţia, actele justificative prezentate de persoana interesată şi procesul-verbal al comisiei) către IP Cadastrul Bunurilor Imobile.</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62. La examinarea contestaţiilor vor fi atraşi petiţionarii, iar pentru clarificarea unor aspecte necesare soluţionării contestaţiei pot fi atraşi şi reprezentanţii executantului lucrării cadastrale, reprezentanţii comunităţii, locuitorilor comunei, fără ca aceştia să fie nominalizaţi în dispoziţia de constituire.</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63. Comisia de soluționare a contestaţiilor:</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1) în termen de 10 zile de la data încheierii etapei de publicare a documentaţiei cadastrale, examinează contestaţiile și documentele prezentate de reclamanți referitoare la corectitudinea măsurărilor, la identificarea bunului imobil, la identificarea proprietarilor, a posesorilor de fapt, precum și decide asupra acceptării sau respingerii fiecărei contestaţii în parte;</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2) întocmeşte procesele-verbale de soluționare a contestaţiilor, în două exemplare, conform formularului din anexa nr. 3. Procesul-verbal se întocmește pentru fiecare contestaţie separat şi se comunică celor ce au depus contestaţii. Procesele-verbale se semnează de către membrii comisiei;</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3) nu examinează chestiunile legate de contestarea deciziei de inițiere a înregistrării primare masive.</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64. Şedinţele comisiei de soluționare a contestaţiilor sunt publice.</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65. În perioada de soluționare a contestaţiilor, executantul, la solicitarea comisiei:</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1) pune la dispoziție materialele care au stat la baza executării lucrării;</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2) identifică repetat bunul imobil (amplasamentul, limitele bunului imobil) și datele despre proprietar.</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66. În cazul în care reclamantul nu este de acord cu decizia comisiei de soluționare a contestaţiilor, acesta poate cere examinarea contestaţiei de către IP Cadastrul Bunurilor Imobile.</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67. IP Cadastrul Bunurilor Imobile examinează contestaţia și procesul-verbal al comisiei și, în termen de până la 10 zile, întocmește și expediază petiţionarului și comisiei de soluționare a contestaţiilor avizul privind rezultatul examinării.</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68. Dosarul consultării publice (contestaţiile asupra documentației cadastrale, procesele-verbale, avizul IP Cadastrul Bunurilor Imobile privind rezultatul examinării) se păstrează la autoritatea administrației publice locale, iar o copie a acestuia se remite executantului, pentru anexarea la documentaţia cadastrală prezentată pentru înregistrarea primară masivă.</w:t>
      </w:r>
    </w:p>
    <w:p w:rsidR="0004663F" w:rsidRPr="0094284C" w:rsidRDefault="0004663F" w:rsidP="0004663F">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69. Executantul lucrării actualizează documentația cadastrală în conformitate cu procesele-verbale întocmite în urma soluționării contestaţiilor și o prezintă autorității administrației publice locale spre examinare și aprobare.</w:t>
      </w:r>
    </w:p>
    <w:p w:rsidR="0094284C" w:rsidRDefault="0004663F" w:rsidP="0004663F">
      <w:pPr>
        <w:pStyle w:val="a4"/>
        <w:shd w:val="clear" w:color="auto" w:fill="FFFFFF"/>
        <w:spacing w:before="0" w:beforeAutospacing="0" w:after="0" w:afterAutospacing="0"/>
        <w:ind w:firstLine="709"/>
        <w:jc w:val="both"/>
        <w:rPr>
          <w:rFonts w:ascii="Georgia" w:hAnsi="Georgia"/>
          <w:color w:val="333333"/>
          <w:sz w:val="19"/>
          <w:szCs w:val="19"/>
          <w:lang w:val="en-US"/>
        </w:rPr>
      </w:pPr>
      <w:r w:rsidRPr="0094284C">
        <w:rPr>
          <w:rFonts w:asciiTheme="majorHAnsi" w:hAnsiTheme="majorHAnsi"/>
          <w:color w:val="333333"/>
        </w:rPr>
        <w:t>70. În termen de până la 30 de zile după prezentarea documentației cadastrale actualizate, autoritatea administrației publice locale emite decizia cu privire la aprobarea documentației cadastrale.</w:t>
      </w:r>
    </w:p>
    <w:p w:rsidR="0094284C" w:rsidRDefault="0094284C">
      <w:pPr>
        <w:rPr>
          <w:rStyle w:val="a3"/>
          <w:rFonts w:ascii="Georgia" w:eastAsia="Times New Roman" w:hAnsi="Georgia" w:cs="Times New Roman"/>
          <w:color w:val="333333"/>
          <w:sz w:val="19"/>
          <w:szCs w:val="19"/>
        </w:rPr>
      </w:pPr>
      <w:r>
        <w:rPr>
          <w:rStyle w:val="a3"/>
          <w:rFonts w:ascii="Georgia" w:hAnsi="Georgia"/>
          <w:b w:val="0"/>
          <w:bCs w:val="0"/>
          <w:color w:val="333333"/>
          <w:sz w:val="19"/>
          <w:szCs w:val="19"/>
        </w:rPr>
        <w:br w:type="page"/>
      </w:r>
    </w:p>
    <w:p w:rsidR="0094284C" w:rsidRPr="0094284C" w:rsidRDefault="0094284C" w:rsidP="0094284C">
      <w:pPr>
        <w:pStyle w:val="4"/>
        <w:shd w:val="clear" w:color="auto" w:fill="FFFFFF"/>
        <w:spacing w:before="132" w:beforeAutospacing="0" w:after="132" w:afterAutospacing="0"/>
        <w:jc w:val="center"/>
        <w:rPr>
          <w:rFonts w:asciiTheme="majorHAnsi" w:hAnsiTheme="majorHAnsi"/>
          <w:b w:val="0"/>
          <w:bCs w:val="0"/>
          <w:color w:val="333333"/>
        </w:rPr>
      </w:pPr>
      <w:r w:rsidRPr="0094284C">
        <w:rPr>
          <w:rStyle w:val="a3"/>
          <w:rFonts w:asciiTheme="majorHAnsi" w:hAnsiTheme="majorHAnsi"/>
          <w:b/>
          <w:bCs/>
          <w:color w:val="333333"/>
        </w:rPr>
        <w:lastRenderedPageBreak/>
        <w:t>GUVERNUL</w:t>
      </w:r>
    </w:p>
    <w:p w:rsidR="0094284C" w:rsidRPr="0094284C" w:rsidRDefault="0094284C" w:rsidP="0094284C">
      <w:pPr>
        <w:pStyle w:val="4"/>
        <w:shd w:val="clear" w:color="auto" w:fill="FFFFFF"/>
        <w:spacing w:before="132" w:beforeAutospacing="0" w:after="132" w:afterAutospacing="0"/>
        <w:jc w:val="center"/>
        <w:rPr>
          <w:rFonts w:asciiTheme="majorHAnsi" w:hAnsiTheme="majorHAnsi"/>
          <w:b w:val="0"/>
          <w:bCs w:val="0"/>
          <w:color w:val="333333"/>
        </w:rPr>
      </w:pPr>
      <w:r w:rsidRPr="0094284C">
        <w:rPr>
          <w:rFonts w:asciiTheme="majorHAnsi" w:hAnsiTheme="majorHAnsi"/>
          <w:color w:val="333333"/>
        </w:rPr>
        <w:t>HOTĂRÂRE</w:t>
      </w:r>
      <w:r w:rsidRPr="0094284C">
        <w:rPr>
          <w:rFonts w:asciiTheme="majorHAnsi" w:hAnsiTheme="majorHAnsi"/>
          <w:b w:val="0"/>
          <w:bCs w:val="0"/>
          <w:color w:val="333333"/>
        </w:rPr>
        <w:t> Nr. 437</w:t>
      </w:r>
      <w:r w:rsidRPr="0094284C">
        <w:rPr>
          <w:rFonts w:asciiTheme="majorHAnsi" w:hAnsiTheme="majorHAnsi"/>
          <w:b w:val="0"/>
          <w:bCs w:val="0"/>
          <w:color w:val="333333"/>
        </w:rPr>
        <w:br/>
        <w:t>din 11-09-2019</w:t>
      </w:r>
    </w:p>
    <w:p w:rsidR="0094284C" w:rsidRDefault="0094284C" w:rsidP="0094284C">
      <w:pPr>
        <w:pStyle w:val="4"/>
        <w:shd w:val="clear" w:color="auto" w:fill="FFFFFF"/>
        <w:spacing w:before="132" w:beforeAutospacing="0" w:after="132" w:afterAutospacing="0"/>
        <w:jc w:val="center"/>
        <w:rPr>
          <w:rStyle w:val="a3"/>
          <w:rFonts w:asciiTheme="majorHAnsi" w:hAnsiTheme="majorHAnsi"/>
          <w:b/>
          <w:bCs/>
          <w:color w:val="333333"/>
          <w:lang w:val="en-US"/>
        </w:rPr>
      </w:pPr>
      <w:r w:rsidRPr="0094284C">
        <w:rPr>
          <w:rStyle w:val="a3"/>
          <w:rFonts w:asciiTheme="majorHAnsi" w:hAnsiTheme="majorHAnsi"/>
          <w:b/>
          <w:bCs/>
          <w:color w:val="333333"/>
        </w:rPr>
        <w:t>pentru aprobarea Regulamentului</w:t>
      </w:r>
      <w:r w:rsidRPr="0094284C">
        <w:rPr>
          <w:rFonts w:asciiTheme="majorHAnsi" w:hAnsiTheme="majorHAnsi"/>
          <w:color w:val="333333"/>
        </w:rPr>
        <w:br/>
      </w:r>
      <w:r w:rsidRPr="0094284C">
        <w:rPr>
          <w:rStyle w:val="a3"/>
          <w:rFonts w:asciiTheme="majorHAnsi" w:hAnsiTheme="majorHAnsi"/>
          <w:b/>
          <w:bCs/>
          <w:color w:val="333333"/>
        </w:rPr>
        <w:t xml:space="preserve">privind modul de </w:t>
      </w:r>
      <w:r w:rsidRPr="0094284C">
        <w:rPr>
          <w:rStyle w:val="a3"/>
          <w:rFonts w:asciiTheme="majorHAnsi" w:hAnsiTheme="majorHAnsi"/>
          <w:b/>
          <w:bCs/>
          <w:color w:val="333333"/>
          <w:u w:val="single"/>
        </w:rPr>
        <w:t>corectare a erorilor</w:t>
      </w:r>
      <w:r w:rsidRPr="0094284C">
        <w:rPr>
          <w:rStyle w:val="a3"/>
          <w:rFonts w:asciiTheme="majorHAnsi" w:hAnsiTheme="majorHAnsi"/>
          <w:b/>
          <w:bCs/>
          <w:color w:val="333333"/>
        </w:rPr>
        <w:t xml:space="preserve"> comise</w:t>
      </w:r>
      <w:r w:rsidRPr="0094284C">
        <w:rPr>
          <w:rFonts w:asciiTheme="majorHAnsi" w:hAnsiTheme="majorHAnsi"/>
          <w:color w:val="333333"/>
        </w:rPr>
        <w:br/>
      </w:r>
      <w:r w:rsidRPr="0094284C">
        <w:rPr>
          <w:rStyle w:val="a3"/>
          <w:rFonts w:asciiTheme="majorHAnsi" w:hAnsiTheme="majorHAnsi"/>
          <w:b/>
          <w:bCs/>
          <w:color w:val="333333"/>
        </w:rPr>
        <w:t>în procesul atribuirii în proprietate a terenurilor</w:t>
      </w:r>
    </w:p>
    <w:p w:rsidR="0094284C" w:rsidRPr="0094284C" w:rsidRDefault="0094284C" w:rsidP="0094284C">
      <w:pPr>
        <w:pStyle w:val="4"/>
        <w:shd w:val="clear" w:color="auto" w:fill="FFFFFF"/>
        <w:spacing w:before="132" w:beforeAutospacing="0" w:after="132" w:afterAutospacing="0"/>
        <w:jc w:val="center"/>
        <w:rPr>
          <w:rFonts w:asciiTheme="majorHAnsi" w:hAnsiTheme="majorHAnsi"/>
          <w:b w:val="0"/>
          <w:bCs w:val="0"/>
          <w:color w:val="333333"/>
          <w:lang w:val="en-US"/>
        </w:rPr>
      </w:pPr>
    </w:p>
    <w:p w:rsidR="0094284C" w:rsidRPr="0094284C" w:rsidRDefault="0094284C" w:rsidP="0094284C">
      <w:pPr>
        <w:pStyle w:val="4"/>
        <w:shd w:val="clear" w:color="auto" w:fill="FFFFFF"/>
        <w:spacing w:before="132" w:beforeAutospacing="0" w:after="132" w:afterAutospacing="0"/>
        <w:rPr>
          <w:rFonts w:asciiTheme="majorHAnsi" w:hAnsiTheme="majorHAnsi"/>
          <w:b w:val="0"/>
          <w:bCs w:val="0"/>
          <w:color w:val="333333"/>
        </w:rPr>
      </w:pPr>
      <w:r w:rsidRPr="0094284C">
        <w:rPr>
          <w:rFonts w:asciiTheme="majorHAnsi" w:hAnsiTheme="majorHAnsi"/>
          <w:b w:val="0"/>
          <w:bCs w:val="0"/>
          <w:color w:val="333333"/>
        </w:rPr>
        <w:t>Publicat : 04-10-2019 în Monitorul Oficial Nr. 303-305 art. 669</w:t>
      </w:r>
    </w:p>
    <w:p w:rsidR="0094284C" w:rsidRPr="0094284C" w:rsidRDefault="0094284C" w:rsidP="0094284C">
      <w:pPr>
        <w:pStyle w:val="a4"/>
        <w:spacing w:before="0" w:beforeAutospacing="0" w:after="0" w:afterAutospacing="0"/>
        <w:ind w:firstLine="709"/>
        <w:jc w:val="both"/>
        <w:rPr>
          <w:rFonts w:asciiTheme="majorHAnsi" w:hAnsiTheme="majorHAnsi"/>
          <w:color w:val="333333"/>
          <w:shd w:val="clear" w:color="auto" w:fill="FFFFFF"/>
        </w:rPr>
      </w:pPr>
      <w:r w:rsidRPr="0094284C">
        <w:rPr>
          <w:rStyle w:val="a5"/>
          <w:rFonts w:asciiTheme="majorHAnsi" w:hAnsiTheme="majorHAnsi"/>
          <w:color w:val="FF0000"/>
          <w:shd w:val="clear" w:color="auto" w:fill="FFFFFF"/>
        </w:rPr>
        <w:t>MODIFICAT</w:t>
      </w:r>
    </w:p>
    <w:p w:rsidR="0094284C" w:rsidRPr="0094284C" w:rsidRDefault="0094284C" w:rsidP="0094284C">
      <w:pPr>
        <w:pStyle w:val="a4"/>
        <w:spacing w:before="0" w:beforeAutospacing="0" w:after="0" w:afterAutospacing="0"/>
        <w:ind w:firstLine="709"/>
        <w:jc w:val="both"/>
        <w:rPr>
          <w:rFonts w:asciiTheme="majorHAnsi" w:hAnsiTheme="majorHAnsi"/>
          <w:color w:val="333333"/>
          <w:shd w:val="clear" w:color="auto" w:fill="FFFFFF"/>
        </w:rPr>
      </w:pPr>
      <w:hyperlink r:id="rId6" w:history="1">
        <w:r w:rsidRPr="0094284C">
          <w:rPr>
            <w:rStyle w:val="a5"/>
            <w:rFonts w:asciiTheme="majorHAnsi" w:hAnsiTheme="majorHAnsi"/>
            <w:color w:val="0000FF"/>
          </w:rPr>
          <w:t>HG43 din 04.02.26, MO76-79/12.02.26 art.52; în vigoare 12.03.26</w:t>
        </w:r>
      </w:hyperlink>
    </w:p>
    <w:p w:rsidR="0094284C" w:rsidRDefault="0094284C" w:rsidP="0094284C">
      <w:pPr>
        <w:pStyle w:val="a4"/>
        <w:shd w:val="clear" w:color="auto" w:fill="FFFFFF"/>
        <w:spacing w:before="0" w:beforeAutospacing="0" w:after="0" w:afterAutospacing="0"/>
        <w:ind w:firstLine="709"/>
        <w:jc w:val="center"/>
        <w:rPr>
          <w:rStyle w:val="a3"/>
          <w:rFonts w:asciiTheme="majorHAnsi" w:hAnsiTheme="majorHAnsi"/>
          <w:color w:val="333333"/>
          <w:lang w:val="en-US"/>
        </w:rPr>
      </w:pPr>
    </w:p>
    <w:p w:rsidR="0094284C" w:rsidRPr="0094284C" w:rsidRDefault="0094284C" w:rsidP="0094284C">
      <w:pPr>
        <w:pStyle w:val="a4"/>
        <w:shd w:val="clear" w:color="auto" w:fill="FFFFFF"/>
        <w:spacing w:before="0" w:beforeAutospacing="0" w:after="0" w:afterAutospacing="0"/>
        <w:ind w:firstLine="709"/>
        <w:jc w:val="center"/>
        <w:rPr>
          <w:rStyle w:val="a3"/>
          <w:rFonts w:asciiTheme="majorHAnsi" w:hAnsiTheme="majorHAnsi"/>
          <w:color w:val="333333"/>
          <w:lang w:val="en-US"/>
        </w:rPr>
      </w:pPr>
    </w:p>
    <w:p w:rsidR="0094284C" w:rsidRPr="0094284C" w:rsidRDefault="0094284C" w:rsidP="0094284C">
      <w:pPr>
        <w:pStyle w:val="a4"/>
        <w:shd w:val="clear" w:color="auto" w:fill="FFFFFF"/>
        <w:spacing w:before="0" w:beforeAutospacing="0" w:after="0" w:afterAutospacing="0"/>
        <w:ind w:firstLine="709"/>
        <w:jc w:val="center"/>
        <w:rPr>
          <w:rFonts w:asciiTheme="majorHAnsi" w:hAnsiTheme="majorHAnsi"/>
          <w:color w:val="333333"/>
          <w:lang w:val="en-US"/>
        </w:rPr>
      </w:pPr>
      <w:r w:rsidRPr="0094284C">
        <w:rPr>
          <w:rStyle w:val="a3"/>
          <w:rFonts w:asciiTheme="majorHAnsi" w:hAnsiTheme="majorHAnsi"/>
          <w:color w:val="333333"/>
        </w:rPr>
        <w:t>Secţiunea a 4-a</w:t>
      </w:r>
      <w:r>
        <w:rPr>
          <w:rStyle w:val="a3"/>
          <w:rFonts w:asciiTheme="majorHAnsi" w:hAnsiTheme="majorHAnsi"/>
          <w:color w:val="333333"/>
          <w:lang w:val="en-US"/>
        </w:rPr>
        <w:t>.</w:t>
      </w:r>
    </w:p>
    <w:p w:rsidR="0094284C" w:rsidRDefault="0094284C" w:rsidP="0094284C">
      <w:pPr>
        <w:pStyle w:val="a4"/>
        <w:shd w:val="clear" w:color="auto" w:fill="FFFFFF"/>
        <w:spacing w:before="0" w:beforeAutospacing="0" w:after="0" w:afterAutospacing="0"/>
        <w:ind w:firstLine="709"/>
        <w:jc w:val="center"/>
        <w:rPr>
          <w:rStyle w:val="a3"/>
          <w:rFonts w:asciiTheme="majorHAnsi" w:hAnsiTheme="majorHAnsi"/>
          <w:color w:val="333333"/>
          <w:lang w:val="en-US"/>
        </w:rPr>
      </w:pPr>
      <w:r w:rsidRPr="0094284C">
        <w:rPr>
          <w:rStyle w:val="a3"/>
          <w:rFonts w:asciiTheme="majorHAnsi" w:hAnsiTheme="majorHAnsi"/>
          <w:color w:val="333333"/>
        </w:rPr>
        <w:t>Consultarea publică a documentaţiei</w:t>
      </w:r>
      <w:r>
        <w:rPr>
          <w:rStyle w:val="a3"/>
          <w:rFonts w:asciiTheme="majorHAnsi" w:hAnsiTheme="majorHAnsi"/>
          <w:color w:val="333333"/>
          <w:lang w:val="en-US"/>
        </w:rPr>
        <w:t xml:space="preserve"> </w:t>
      </w:r>
      <w:r w:rsidRPr="0094284C">
        <w:rPr>
          <w:rStyle w:val="a3"/>
          <w:rFonts w:asciiTheme="majorHAnsi" w:hAnsiTheme="majorHAnsi"/>
          <w:color w:val="333333"/>
        </w:rPr>
        <w:t>şi aprobarea acesteia</w:t>
      </w:r>
    </w:p>
    <w:p w:rsidR="0094284C" w:rsidRPr="0094284C" w:rsidRDefault="0094284C" w:rsidP="0094284C">
      <w:pPr>
        <w:pStyle w:val="a4"/>
        <w:shd w:val="clear" w:color="auto" w:fill="FFFFFF"/>
        <w:spacing w:before="0" w:beforeAutospacing="0" w:after="0" w:afterAutospacing="0"/>
        <w:ind w:firstLine="709"/>
        <w:jc w:val="center"/>
        <w:rPr>
          <w:rFonts w:asciiTheme="majorHAnsi" w:hAnsiTheme="majorHAnsi"/>
          <w:color w:val="333333"/>
          <w:lang w:val="en-US"/>
        </w:rPr>
      </w:pPr>
    </w:p>
    <w:p w:rsidR="0094284C" w:rsidRPr="0094284C" w:rsidRDefault="0094284C" w:rsidP="0094284C">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26. După prezentarea documentaţiei autorităţile administraţiei publice locale organizează consultări publice.</w:t>
      </w:r>
    </w:p>
    <w:p w:rsidR="0094284C" w:rsidRPr="0094284C" w:rsidRDefault="0094284C" w:rsidP="0094284C">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27. Perioada de examinare a documentaţiei şi de depunere de către titularii de drept a reclamaţiilor însoţite de documente doveditoare se stabileşte de către autorităţile administraţiei publice locale în decizia consiliului cu privire la iniţierea lucrărilor de corectare a erorilor şi constituie cel mult 10 zile lucrătoare de la data afişării publice.</w:t>
      </w:r>
    </w:p>
    <w:p w:rsidR="0094284C" w:rsidRPr="0094284C" w:rsidRDefault="0094284C" w:rsidP="0094284C">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28. Reclamaţiile şi documentele doveditoare sânt primite şi înregistrate de către autorităţile administraţiei administraţiei publice locale şi transmise comisiei de soluţionare a cererilor de rectificare. Modul de constituire a comisiei de soluţionare a cererilor de rectificare se stabileşte de Guvern.</w:t>
      </w:r>
    </w:p>
    <w:p w:rsidR="0094284C" w:rsidRPr="0094284C" w:rsidRDefault="0094284C" w:rsidP="0094284C">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29. În termen de 10 de zile lucrătoare de la data încheierii etapei de consultare publică a documentaţiei, comisia de soluţionare a cererilor de rectificare examinează cererile şi întocmeşte procesele-verbale, rezultatele fiind comunicate titularilor de drept care au depus cererile de rectificare.</w:t>
      </w:r>
    </w:p>
    <w:p w:rsidR="0094284C" w:rsidRPr="0094284C" w:rsidRDefault="0094284C" w:rsidP="0094284C">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30. În cazul în care reclamantul nu este de acord cu decizia comisiei de soluţionare a cererilor de rectificare privind bunurile imobile implicate în procesul de corectare a erorilor, acesta poate depune, în termen de 10 zile lucrătoare de la data comunicării, o cerere privind reexaminarea reclamaţiei adresată autorităţii care organizează lucrările de corectare (IP Cadastrul Bunurilor Imobile sau organul abilitat).</w:t>
      </w:r>
    </w:p>
    <w:p w:rsidR="0094284C" w:rsidRPr="0094284C" w:rsidRDefault="0094284C" w:rsidP="0094284C">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31. IP Cadastrul Bunurilor Imobile /organul abilitat, în termen de 10 zile lucrătoare de la data recepţionării cererii, examinează cererea de rectificare şi procesul-verbal al comisiei, întocmeşte şi expediază reclamantului şi comisiei de soluţionare a cererilor de rectificare avizul privind rezultatul examinării cererii.</w:t>
      </w:r>
    </w:p>
    <w:p w:rsidR="0094284C" w:rsidRPr="0094284C" w:rsidRDefault="0094284C" w:rsidP="0094284C">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32. Executantul lucrărilor actualizează documentaţia în conformitate cu procesele-verbale şi avizele întocmite în urma soluţionării cererilor de rectificare şi o prezintă autorităţii administraţiei publice locale spre examinare şi aprobare.</w:t>
      </w:r>
    </w:p>
    <w:p w:rsidR="0094284C" w:rsidRPr="0094284C" w:rsidRDefault="0094284C" w:rsidP="0094284C">
      <w:pPr>
        <w:pStyle w:val="a4"/>
        <w:shd w:val="clear" w:color="auto" w:fill="FFFFFF"/>
        <w:spacing w:before="0" w:beforeAutospacing="0" w:after="0" w:afterAutospacing="0"/>
        <w:ind w:firstLine="709"/>
        <w:jc w:val="both"/>
        <w:rPr>
          <w:rFonts w:asciiTheme="majorHAnsi" w:hAnsiTheme="majorHAnsi"/>
          <w:color w:val="333333"/>
        </w:rPr>
      </w:pPr>
      <w:r w:rsidRPr="0094284C">
        <w:rPr>
          <w:rFonts w:asciiTheme="majorHAnsi" w:hAnsiTheme="majorHAnsi"/>
          <w:color w:val="333333"/>
        </w:rPr>
        <w:t>33. După aprobarea documentaţiei (planul geometric sau proiectul de organizare a teritoriului, lista terenurilor incluse în lucrările de corectare a erorilor) de către autorităţile administraţiei publice locale, executantul lucrărilor cadastrale întocmeşte raportul lucrării şi pachetul digital.</w:t>
      </w:r>
    </w:p>
    <w:p w:rsidR="0094284C" w:rsidRPr="0094284C" w:rsidRDefault="0094284C" w:rsidP="0004663F">
      <w:pPr>
        <w:pStyle w:val="a4"/>
        <w:shd w:val="clear" w:color="auto" w:fill="FFFFFF"/>
        <w:spacing w:before="0" w:beforeAutospacing="0" w:after="0" w:afterAutospacing="0"/>
        <w:ind w:firstLine="709"/>
        <w:jc w:val="both"/>
        <w:rPr>
          <w:lang w:val="en-US"/>
        </w:rPr>
      </w:pPr>
    </w:p>
    <w:p w:rsidR="00646393" w:rsidRDefault="00646393"/>
    <w:sectPr w:rsidR="00646393" w:rsidSect="0094284C">
      <w:pgSz w:w="11906" w:h="16838"/>
      <w:pgMar w:top="426"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B718A"/>
    <w:rsid w:val="0004663F"/>
    <w:rsid w:val="003B718A"/>
    <w:rsid w:val="004D4C10"/>
    <w:rsid w:val="00646393"/>
    <w:rsid w:val="00942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3B718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B718A"/>
    <w:rPr>
      <w:rFonts w:ascii="Times New Roman" w:eastAsia="Times New Roman" w:hAnsi="Times New Roman" w:cs="Times New Roman"/>
      <w:b/>
      <w:bCs/>
      <w:sz w:val="24"/>
      <w:szCs w:val="24"/>
    </w:rPr>
  </w:style>
  <w:style w:type="character" w:styleId="a3">
    <w:name w:val="Strong"/>
    <w:basedOn w:val="a0"/>
    <w:uiPriority w:val="22"/>
    <w:qFormat/>
    <w:rsid w:val="003B718A"/>
    <w:rPr>
      <w:b/>
      <w:bCs/>
    </w:rPr>
  </w:style>
  <w:style w:type="paragraph" w:styleId="a4">
    <w:name w:val="Normal (Web)"/>
    <w:basedOn w:val="a"/>
    <w:uiPriority w:val="99"/>
    <w:unhideWhenUsed/>
    <w:rsid w:val="003B718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3B718A"/>
    <w:rPr>
      <w:i/>
      <w:iCs/>
    </w:rPr>
  </w:style>
</w:styles>
</file>

<file path=word/webSettings.xml><?xml version="1.0" encoding="utf-8"?>
<w:webSettings xmlns:r="http://schemas.openxmlformats.org/officeDocument/2006/relationships" xmlns:w="http://schemas.openxmlformats.org/wordprocessingml/2006/main">
  <w:divs>
    <w:div w:id="255600353">
      <w:bodyDiv w:val="1"/>
      <w:marLeft w:val="0"/>
      <w:marRight w:val="0"/>
      <w:marTop w:val="0"/>
      <w:marBottom w:val="0"/>
      <w:divBdr>
        <w:top w:val="none" w:sz="0" w:space="0" w:color="auto"/>
        <w:left w:val="none" w:sz="0" w:space="0" w:color="auto"/>
        <w:bottom w:val="none" w:sz="0" w:space="0" w:color="auto"/>
        <w:right w:val="none" w:sz="0" w:space="0" w:color="auto"/>
      </w:divBdr>
    </w:div>
    <w:div w:id="762725557">
      <w:bodyDiv w:val="1"/>
      <w:marLeft w:val="0"/>
      <w:marRight w:val="0"/>
      <w:marTop w:val="0"/>
      <w:marBottom w:val="0"/>
      <w:divBdr>
        <w:top w:val="none" w:sz="0" w:space="0" w:color="auto"/>
        <w:left w:val="none" w:sz="0" w:space="0" w:color="auto"/>
        <w:bottom w:val="none" w:sz="0" w:space="0" w:color="auto"/>
        <w:right w:val="none" w:sz="0" w:space="0" w:color="auto"/>
      </w:divBdr>
    </w:div>
    <w:div w:id="947851147">
      <w:bodyDiv w:val="1"/>
      <w:marLeft w:val="0"/>
      <w:marRight w:val="0"/>
      <w:marTop w:val="0"/>
      <w:marBottom w:val="0"/>
      <w:divBdr>
        <w:top w:val="none" w:sz="0" w:space="0" w:color="auto"/>
        <w:left w:val="none" w:sz="0" w:space="0" w:color="auto"/>
        <w:bottom w:val="none" w:sz="0" w:space="0" w:color="auto"/>
        <w:right w:val="none" w:sz="0" w:space="0" w:color="auto"/>
      </w:divBdr>
    </w:div>
    <w:div w:id="1058482476">
      <w:bodyDiv w:val="1"/>
      <w:marLeft w:val="0"/>
      <w:marRight w:val="0"/>
      <w:marTop w:val="0"/>
      <w:marBottom w:val="0"/>
      <w:divBdr>
        <w:top w:val="none" w:sz="0" w:space="0" w:color="auto"/>
        <w:left w:val="none" w:sz="0" w:space="0" w:color="auto"/>
        <w:bottom w:val="none" w:sz="0" w:space="0" w:color="auto"/>
        <w:right w:val="none" w:sz="0" w:space="0" w:color="auto"/>
      </w:divBdr>
    </w:div>
    <w:div w:id="1089814548">
      <w:bodyDiv w:val="1"/>
      <w:marLeft w:val="0"/>
      <w:marRight w:val="0"/>
      <w:marTop w:val="0"/>
      <w:marBottom w:val="0"/>
      <w:divBdr>
        <w:top w:val="none" w:sz="0" w:space="0" w:color="auto"/>
        <w:left w:val="none" w:sz="0" w:space="0" w:color="auto"/>
        <w:bottom w:val="none" w:sz="0" w:space="0" w:color="auto"/>
        <w:right w:val="none" w:sz="0" w:space="0" w:color="auto"/>
      </w:divBdr>
    </w:div>
    <w:div w:id="1697073313">
      <w:bodyDiv w:val="1"/>
      <w:marLeft w:val="0"/>
      <w:marRight w:val="0"/>
      <w:marTop w:val="0"/>
      <w:marBottom w:val="0"/>
      <w:divBdr>
        <w:top w:val="none" w:sz="0" w:space="0" w:color="auto"/>
        <w:left w:val="none" w:sz="0" w:space="0" w:color="auto"/>
        <w:bottom w:val="none" w:sz="0" w:space="0" w:color="auto"/>
        <w:right w:val="none" w:sz="0" w:space="0" w:color="auto"/>
      </w:divBdr>
    </w:div>
    <w:div w:id="210692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s.md/admin/content/edit/getResults?doc_id=152961&amp;lang=ro" TargetMode="External"/><Relationship Id="rId5" Type="http://schemas.openxmlformats.org/officeDocument/2006/relationships/hyperlink" Target="https://www.legis.md/cautare/getResults?doc_id=153152&amp;lang=ro" TargetMode="External"/><Relationship Id="rId4" Type="http://schemas.openxmlformats.org/officeDocument/2006/relationships/hyperlink" Target="https://www.legis.md/cautare/getResults?doc_id=149819&amp;lang=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1725</Words>
  <Characters>9838</Characters>
  <Application>Microsoft Office Word</Application>
  <DocSecurity>0</DocSecurity>
  <Lines>81</Lines>
  <Paragraphs>23</Paragraphs>
  <ScaleCrop>false</ScaleCrop>
  <Company/>
  <LinksUpToDate>false</LinksUpToDate>
  <CharactersWithSpaces>11540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Lungu Ruslan</dc:creator>
  <cp:keywords/>
  <dc:description/>
  <cp:lastModifiedBy>Lungu Ruslan</cp:lastModifiedBy>
  <cp:revision>5</cp:revision>
  <dcterms:created xsi:type="dcterms:W3CDTF">2026-05-19T07:22:00Z</dcterms:created>
  <dcterms:modified xsi:type="dcterms:W3CDTF">2026-05-19T07:45:00Z</dcterms:modified>
</cp:coreProperties>
</file>