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F9D5" w14:textId="77777777" w:rsidR="002F3998" w:rsidRPr="002E5F17" w:rsidRDefault="00000000">
      <w:pPr>
        <w:spacing w:after="60"/>
        <w:jc w:val="center"/>
        <w:rPr>
          <w:lang w:val="en-US"/>
        </w:rPr>
      </w:pPr>
      <w:r w:rsidRPr="002E5F17">
        <w:rPr>
          <w:b/>
          <w:bCs/>
          <w:color w:val="737373"/>
          <w:spacing w:val="20"/>
          <w:sz w:val="16"/>
          <w:szCs w:val="16"/>
          <w:lang w:val="en-US"/>
        </w:rPr>
        <w:t>REPUBLICA MOLDOVA · REFORMA APL · AMALGAMARE VOLUNTARĂ</w:t>
      </w:r>
    </w:p>
    <w:p w14:paraId="0ADF4C64" w14:textId="77777777" w:rsidR="002F3998" w:rsidRPr="002E5F17" w:rsidRDefault="00000000">
      <w:pPr>
        <w:spacing w:after="60"/>
        <w:jc w:val="center"/>
        <w:rPr>
          <w:lang w:val="en-US"/>
        </w:rPr>
      </w:pPr>
      <w:r w:rsidRPr="002E5F17">
        <w:rPr>
          <w:b/>
          <w:bCs/>
          <w:color w:val="1A1A1A"/>
          <w:sz w:val="32"/>
          <w:szCs w:val="32"/>
          <w:lang w:val="en-US"/>
        </w:rPr>
        <w:t>Viziunea cu privire la viitorul UAT</w:t>
      </w:r>
    </w:p>
    <w:p w14:paraId="3382589E" w14:textId="77777777" w:rsidR="002F3998" w:rsidRPr="002E5F17" w:rsidRDefault="00000000">
      <w:pPr>
        <w:pBdr>
          <w:bottom w:val="single" w:sz="8" w:space="0" w:color="1A1A1A"/>
        </w:pBdr>
        <w:spacing w:after="160"/>
        <w:jc w:val="center"/>
        <w:rPr>
          <w:lang w:val="en-US"/>
        </w:rPr>
      </w:pPr>
      <w:r w:rsidRPr="002E5F17">
        <w:rPr>
          <w:color w:val="444444"/>
          <w:sz w:val="22"/>
          <w:szCs w:val="22"/>
          <w:lang w:val="en-US"/>
        </w:rPr>
        <w:t>Cimișlia, Cenac, Ciucur-Mingir, Ecaterinovca, Topala, Javgur</w:t>
      </w:r>
    </w:p>
    <w:p w14:paraId="2A8E7965" w14:textId="77777777" w:rsidR="002F3998" w:rsidRPr="002E5F17" w:rsidRDefault="00000000">
      <w:pPr>
        <w:spacing w:after="80"/>
        <w:rPr>
          <w:lang w:val="en-US"/>
        </w:rPr>
      </w:pPr>
      <w:r w:rsidRPr="002E5F17">
        <w:rPr>
          <w:b/>
          <w:bCs/>
          <w:lang w:val="en-US"/>
        </w:rPr>
        <w:t xml:space="preserve">Raion: </w:t>
      </w:r>
      <w:r w:rsidRPr="002E5F17">
        <w:rPr>
          <w:lang w:val="en-US"/>
        </w:rPr>
        <w:t xml:space="preserve">Cimișlia  |  </w:t>
      </w:r>
      <w:r w:rsidRPr="002E5F17">
        <w:rPr>
          <w:b/>
          <w:bCs/>
          <w:lang w:val="en-US"/>
        </w:rPr>
        <w:t xml:space="preserve">Populație: </w:t>
      </w:r>
      <w:r w:rsidRPr="002E5F17">
        <w:rPr>
          <w:lang w:val="en-US"/>
        </w:rPr>
        <w:t xml:space="preserve">12.709 loc.  |  </w:t>
      </w:r>
      <w:r w:rsidRPr="002E5F17">
        <w:rPr>
          <w:b/>
          <w:bCs/>
          <w:lang w:val="en-US"/>
        </w:rPr>
        <w:t xml:space="preserve">Data: </w:t>
      </w:r>
      <w:r w:rsidRPr="002E5F17">
        <w:rPr>
          <w:lang w:val="en-US"/>
        </w:rPr>
        <w:t xml:space="preserve">18 iunie 2026  |  </w:t>
      </w:r>
      <w:r w:rsidRPr="002E5F17">
        <w:rPr>
          <w:b/>
          <w:bCs/>
          <w:lang w:val="en-US"/>
        </w:rPr>
        <w:t xml:space="preserve">Facilitator: </w:t>
      </w:r>
      <w:r w:rsidRPr="002E5F17">
        <w:rPr>
          <w:lang w:val="en-US"/>
        </w:rPr>
        <w:t>Nicolae Ghidiu</w:t>
      </w:r>
    </w:p>
    <w:p w14:paraId="36D3E2EC" w14:textId="77777777" w:rsidR="002F3998" w:rsidRPr="002E5F17" w:rsidRDefault="00000000">
      <w:pPr>
        <w:pStyle w:val="1"/>
        <w:pBdr>
          <w:bottom w:val="single" w:sz="4" w:space="0" w:color="E5E5E5"/>
        </w:pBdr>
        <w:spacing w:before="240" w:after="120"/>
        <w:rPr>
          <w:lang w:val="en-US"/>
        </w:rPr>
      </w:pPr>
      <w:r w:rsidRPr="002E5F17">
        <w:rPr>
          <w:lang w:val="en-US"/>
        </w:rPr>
        <w:t>1. Profilul comunității</w:t>
      </w:r>
    </w:p>
    <w:p w14:paraId="79B5394B" w14:textId="77777777" w:rsidR="002F3998" w:rsidRPr="002E5F17" w:rsidRDefault="00000000">
      <w:pPr>
        <w:spacing w:after="80"/>
        <w:rPr>
          <w:lang w:val="en-US"/>
        </w:rPr>
      </w:pPr>
      <w:r w:rsidRPr="002E5F17">
        <w:rPr>
          <w:b/>
          <w:bCs/>
          <w:lang w:val="en-US"/>
        </w:rPr>
        <w:t xml:space="preserve">Localități: </w:t>
      </w:r>
      <w:r w:rsidRPr="002E5F17">
        <w:rPr>
          <w:lang w:val="en-US"/>
        </w:rPr>
        <w:t>Cimișlia, Cenac, Ciucur-Mingir, Ecaterinovca, Topala, Javgur</w:t>
      </w:r>
    </w:p>
    <w:p w14:paraId="3863EFFA" w14:textId="52D664B8" w:rsidR="002F3998" w:rsidRPr="002E5F17" w:rsidRDefault="00000000">
      <w:pPr>
        <w:spacing w:after="80"/>
        <w:rPr>
          <w:lang w:val="en-US"/>
        </w:rPr>
      </w:pPr>
      <w:r w:rsidRPr="002E5F17">
        <w:rPr>
          <w:b/>
          <w:bCs/>
          <w:lang w:val="en-US"/>
        </w:rPr>
        <w:t xml:space="preserve">Gospodării: </w:t>
      </w:r>
      <w:r w:rsidRPr="002E5F17">
        <w:rPr>
          <w:lang w:val="en-US"/>
        </w:rPr>
        <w:t xml:space="preserve">8761 ·  </w:t>
      </w:r>
      <w:r w:rsidRPr="002E5F17">
        <w:rPr>
          <w:b/>
          <w:bCs/>
          <w:lang w:val="en-US"/>
        </w:rPr>
        <w:t xml:space="preserve">Suprafață: </w:t>
      </w:r>
      <w:r w:rsidRPr="002E5F17">
        <w:rPr>
          <w:lang w:val="en-US"/>
        </w:rPr>
        <w:t xml:space="preserve">356.02 km² ·  </w:t>
      </w:r>
      <w:r w:rsidRPr="002E5F17">
        <w:rPr>
          <w:b/>
          <w:bCs/>
          <w:lang w:val="en-US"/>
        </w:rPr>
        <w:t xml:space="preserve">Km drum total: </w:t>
      </w:r>
      <w:r w:rsidRPr="002E5F17">
        <w:rPr>
          <w:lang w:val="en-US"/>
        </w:rPr>
        <w:t>233.7</w:t>
      </w:r>
    </w:p>
    <w:p w14:paraId="6CFA1BDD" w14:textId="77777777" w:rsidR="002F3998" w:rsidRPr="002E5F17" w:rsidRDefault="00000000">
      <w:pPr>
        <w:pStyle w:val="1"/>
        <w:pBdr>
          <w:bottom w:val="single" w:sz="4" w:space="0" w:color="E5E5E5"/>
        </w:pBdr>
        <w:spacing w:before="240" w:after="120"/>
        <w:rPr>
          <w:lang w:val="en-US"/>
        </w:rPr>
      </w:pPr>
      <w:r w:rsidRPr="002E5F17">
        <w:rPr>
          <w:lang w:val="en-US"/>
        </w:rPr>
        <w:t>2. Harta serviciilor — pe fiecare UAT</w:t>
      </w:r>
    </w:p>
    <w:p w14:paraId="520BE984" w14:textId="77777777" w:rsidR="002F3998" w:rsidRPr="002E5F17" w:rsidRDefault="00000000">
      <w:pPr>
        <w:pStyle w:val="2"/>
        <w:spacing w:before="200" w:after="80"/>
        <w:rPr>
          <w:lang w:val="en-US"/>
        </w:rPr>
      </w:pPr>
      <w:r w:rsidRPr="002E5F17">
        <w:rPr>
          <w:lang w:val="en-US"/>
        </w:rPr>
        <w:t>Cimișlia</w:t>
      </w:r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500"/>
      </w:tblGrid>
      <w:tr w:rsidR="002F3998" w14:paraId="09B9C014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2E0A4D16" w14:textId="77777777" w:rsidR="002F3998" w:rsidRDefault="00000000">
            <w:r>
              <w:rPr>
                <w:b/>
                <w:bCs/>
                <w:color w:val="1A1A1A"/>
              </w:rPr>
              <w:t>Serviciu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5C3C208E" w14:textId="77777777" w:rsidR="002F3998" w:rsidRDefault="00000000">
            <w:r>
              <w:rPr>
                <w:b/>
                <w:bCs/>
                <w:color w:val="1A1A1A"/>
              </w:rPr>
              <w:t>Nivel</w:t>
            </w:r>
          </w:p>
        </w:tc>
      </w:tr>
      <w:tr w:rsidR="002F3998" w14:paraId="73648714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60A8699" w14:textId="77777777" w:rsidR="002F3998" w:rsidRDefault="00000000">
            <w:r>
              <w:t>Rețea de apă potabilă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CDA726C" w14:textId="77777777" w:rsidR="002F3998" w:rsidRDefault="00000000">
            <w:r>
              <w:t>Nivel 5/5</w:t>
            </w:r>
          </w:p>
        </w:tc>
      </w:tr>
      <w:tr w:rsidR="002F3998" w14:paraId="3E4DD90E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29EEF0B" w14:textId="77777777" w:rsidR="002F3998" w:rsidRDefault="00000000">
            <w:r>
              <w:t>Canalizare publică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6455EAC" w14:textId="77777777" w:rsidR="002F3998" w:rsidRDefault="00000000">
            <w:r>
              <w:t>Nivel 2/5</w:t>
            </w:r>
          </w:p>
        </w:tc>
      </w:tr>
      <w:tr w:rsidR="002F3998" w14:paraId="639245E9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B8CCF7E" w14:textId="77777777" w:rsidR="002F3998" w:rsidRDefault="00000000">
            <w:r>
              <w:t>Drumuri asfaltate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400F3B4" w14:textId="77777777" w:rsidR="002F3998" w:rsidRDefault="00000000">
            <w:r>
              <w:t>Nivel 1/5</w:t>
            </w:r>
          </w:p>
        </w:tc>
      </w:tr>
      <w:tr w:rsidR="002F3998" w14:paraId="2E7E50E6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D90EFDB" w14:textId="77777777" w:rsidR="002F3998" w:rsidRDefault="00000000">
            <w:r>
              <w:t>Drumuri pietruite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C4E9A32" w14:textId="77777777" w:rsidR="002F3998" w:rsidRDefault="00000000">
            <w:r>
              <w:t>Nivel 1/5</w:t>
            </w:r>
          </w:p>
        </w:tc>
      </w:tr>
      <w:tr w:rsidR="002F3998" w14:paraId="22B54847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EF24E23" w14:textId="77777777" w:rsidR="002F3998" w:rsidRDefault="00000000">
            <w:r>
              <w:t>Transport public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0AC7299" w14:textId="77777777" w:rsidR="002F3998" w:rsidRDefault="00000000">
            <w:r>
              <w:t>Nivel 5/5</w:t>
            </w:r>
          </w:p>
        </w:tc>
      </w:tr>
      <w:tr w:rsidR="002F3998" w14:paraId="4C43208E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FA28677" w14:textId="77777777" w:rsidR="002F3998" w:rsidRDefault="00000000">
            <w:r>
              <w:t>Iluminat stradal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90D3F53" w14:textId="77777777" w:rsidR="002F3998" w:rsidRDefault="00000000">
            <w:r>
              <w:t>Nivel 4/5</w:t>
            </w:r>
          </w:p>
        </w:tc>
      </w:tr>
      <w:tr w:rsidR="002F3998" w14:paraId="28818AE7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644B36A" w14:textId="77777777" w:rsidR="002F3998" w:rsidRDefault="00000000">
            <w:r>
              <w:t>Grădiniță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4A3BC74" w14:textId="77777777" w:rsidR="002F3998" w:rsidRDefault="00000000">
            <w:r>
              <w:t>Nivel 5/5</w:t>
            </w:r>
          </w:p>
        </w:tc>
      </w:tr>
      <w:tr w:rsidR="002F3998" w14:paraId="2B723369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CBA94D1" w14:textId="77777777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>Teren de sport / loc de joacă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CEBC1AE" w14:textId="77777777" w:rsidR="002F3998" w:rsidRDefault="00000000">
            <w:r>
              <w:t>Nivel 5/5</w:t>
            </w:r>
          </w:p>
        </w:tc>
      </w:tr>
      <w:tr w:rsidR="002F3998" w14:paraId="36CBEFAC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72B1F15" w14:textId="77777777" w:rsidR="002F3998" w:rsidRDefault="00000000">
            <w:r>
              <w:t>Colectare deșeuri solide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C543D99" w14:textId="77777777" w:rsidR="002F3998" w:rsidRDefault="00000000">
            <w:r>
              <w:t>Nivel 5/5</w:t>
            </w:r>
          </w:p>
        </w:tc>
      </w:tr>
    </w:tbl>
    <w:p w14:paraId="48B67233" w14:textId="77777777" w:rsidR="002F3998" w:rsidRDefault="00000000">
      <w:pPr>
        <w:pStyle w:val="2"/>
        <w:spacing w:before="200" w:after="80"/>
      </w:pPr>
      <w:r>
        <w:t>Cenac</w:t>
      </w:r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500"/>
      </w:tblGrid>
      <w:tr w:rsidR="002F3998" w14:paraId="0BC6A12F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1A47EAC4" w14:textId="77777777" w:rsidR="002F3998" w:rsidRDefault="00000000">
            <w:r>
              <w:rPr>
                <w:b/>
                <w:bCs/>
                <w:color w:val="1A1A1A"/>
              </w:rPr>
              <w:t>Serviciu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54062BAE" w14:textId="77777777" w:rsidR="002F3998" w:rsidRDefault="00000000">
            <w:r>
              <w:rPr>
                <w:b/>
                <w:bCs/>
                <w:color w:val="1A1A1A"/>
              </w:rPr>
              <w:t>Nivel</w:t>
            </w:r>
          </w:p>
        </w:tc>
      </w:tr>
      <w:tr w:rsidR="002F3998" w14:paraId="5B3F7908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E223BEC" w14:textId="77777777" w:rsidR="002F3998" w:rsidRDefault="00000000">
            <w:r>
              <w:t>Rețea de apă potabilă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261C13F" w14:textId="77777777" w:rsidR="002F3998" w:rsidRDefault="00000000">
            <w:r>
              <w:t>Nivel 4/5</w:t>
            </w:r>
          </w:p>
        </w:tc>
      </w:tr>
      <w:tr w:rsidR="002F3998" w14:paraId="579DF112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D131E5F" w14:textId="77777777" w:rsidR="002F3998" w:rsidRDefault="00000000">
            <w:r>
              <w:t>Canalizare publică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180DCA8" w14:textId="77777777" w:rsidR="002F3998" w:rsidRDefault="00000000">
            <w:r>
              <w:t>Nivel 1/5</w:t>
            </w:r>
          </w:p>
        </w:tc>
      </w:tr>
      <w:tr w:rsidR="002F3998" w14:paraId="44A6AD17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13629C9" w14:textId="77777777" w:rsidR="002F3998" w:rsidRDefault="00000000">
            <w:r>
              <w:t>Drumuri asfaltate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5EDF396" w14:textId="77777777" w:rsidR="002F3998" w:rsidRDefault="00000000">
            <w:r>
              <w:t>Nivel 1/5</w:t>
            </w:r>
          </w:p>
        </w:tc>
      </w:tr>
      <w:tr w:rsidR="002F3998" w14:paraId="677DEC50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94B1EE6" w14:textId="77777777" w:rsidR="002F3998" w:rsidRDefault="00000000">
            <w:r>
              <w:t>Drumuri pietruite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1ED4BB3" w14:textId="77777777" w:rsidR="002F3998" w:rsidRDefault="00000000">
            <w:r>
              <w:t>Nivel 5/5</w:t>
            </w:r>
          </w:p>
        </w:tc>
      </w:tr>
      <w:tr w:rsidR="002F3998" w14:paraId="1FAC2828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4DFB48B" w14:textId="77777777" w:rsidR="002F3998" w:rsidRDefault="00000000">
            <w:r>
              <w:t>Transport public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51E1F85" w14:textId="77777777" w:rsidR="002F3998" w:rsidRDefault="00000000">
            <w:r>
              <w:t>Nivel 2/5</w:t>
            </w:r>
          </w:p>
        </w:tc>
      </w:tr>
      <w:tr w:rsidR="002F3998" w14:paraId="4822C5A2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A8D3D4E" w14:textId="77777777" w:rsidR="002F3998" w:rsidRDefault="00000000">
            <w:r>
              <w:t>Iluminat stradal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775AAB6" w14:textId="77777777" w:rsidR="002F3998" w:rsidRDefault="00000000">
            <w:r>
              <w:t>Nivel 5/5</w:t>
            </w:r>
          </w:p>
        </w:tc>
      </w:tr>
      <w:tr w:rsidR="002F3998" w14:paraId="59A3A0D0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904B68F" w14:textId="77777777" w:rsidR="002F3998" w:rsidRDefault="00000000">
            <w:r>
              <w:t>Grădiniță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4DC7C91" w14:textId="77777777" w:rsidR="002F3998" w:rsidRDefault="00000000">
            <w:r>
              <w:t>Nivel 5/5</w:t>
            </w:r>
          </w:p>
        </w:tc>
      </w:tr>
      <w:tr w:rsidR="002F3998" w14:paraId="75C3BF10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55D391B" w14:textId="77777777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>Teren de sport / loc de joacă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464B015" w14:textId="77777777" w:rsidR="002F3998" w:rsidRDefault="00000000">
            <w:r>
              <w:t>Nivel 5/5</w:t>
            </w:r>
          </w:p>
        </w:tc>
      </w:tr>
      <w:tr w:rsidR="002F3998" w14:paraId="636C4608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185B3CF" w14:textId="77777777" w:rsidR="002F3998" w:rsidRDefault="00000000">
            <w:r>
              <w:t>Colectare deșeuri solide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14FF4BA" w14:textId="77777777" w:rsidR="002F3998" w:rsidRDefault="00000000">
            <w:r>
              <w:t>Nivel 4/5</w:t>
            </w:r>
          </w:p>
        </w:tc>
      </w:tr>
    </w:tbl>
    <w:p w14:paraId="4BC77F2A" w14:textId="77777777" w:rsidR="002F3998" w:rsidRDefault="00000000">
      <w:pPr>
        <w:pStyle w:val="2"/>
        <w:spacing w:before="200" w:after="80"/>
      </w:pPr>
      <w:r>
        <w:t>Ciucur-Mingir</w:t>
      </w:r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500"/>
      </w:tblGrid>
      <w:tr w:rsidR="002F3998" w14:paraId="0AFB554C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3F665B6E" w14:textId="77777777" w:rsidR="002F3998" w:rsidRDefault="00000000">
            <w:r>
              <w:rPr>
                <w:b/>
                <w:bCs/>
                <w:color w:val="1A1A1A"/>
              </w:rPr>
              <w:t>Serviciu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54CE5763" w14:textId="77777777" w:rsidR="002F3998" w:rsidRDefault="00000000">
            <w:r>
              <w:rPr>
                <w:b/>
                <w:bCs/>
                <w:color w:val="1A1A1A"/>
              </w:rPr>
              <w:t>Nivel</w:t>
            </w:r>
          </w:p>
        </w:tc>
      </w:tr>
      <w:tr w:rsidR="002F3998" w14:paraId="7D0C7E02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7040066" w14:textId="77777777" w:rsidR="002F3998" w:rsidRDefault="00000000">
            <w:r>
              <w:t>Rețea de apă potabilă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F904750" w14:textId="77777777" w:rsidR="002F3998" w:rsidRDefault="00000000">
            <w:r>
              <w:t>Nivel 5/5</w:t>
            </w:r>
          </w:p>
        </w:tc>
      </w:tr>
      <w:tr w:rsidR="002F3998" w14:paraId="3F86ABDC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34B0A89" w14:textId="77777777" w:rsidR="002F3998" w:rsidRDefault="00000000">
            <w:r>
              <w:t>Canalizare publică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0E014B1" w14:textId="77777777" w:rsidR="002F3998" w:rsidRDefault="00000000">
            <w:r>
              <w:t>Nivel 1/5</w:t>
            </w:r>
          </w:p>
        </w:tc>
      </w:tr>
      <w:tr w:rsidR="002F3998" w14:paraId="116AD531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C7BDD6E" w14:textId="77777777" w:rsidR="002F3998" w:rsidRDefault="00000000">
            <w:r>
              <w:t>Drumuri asfaltate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6EA9BE1" w14:textId="77777777" w:rsidR="002F3998" w:rsidRDefault="00000000">
            <w:r>
              <w:t>Nivel 1/5</w:t>
            </w:r>
          </w:p>
        </w:tc>
      </w:tr>
      <w:tr w:rsidR="002F3998" w14:paraId="41639FAC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A817318" w14:textId="77777777" w:rsidR="002F3998" w:rsidRDefault="00000000">
            <w:r>
              <w:t>Drumuri pietruite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32945B2" w14:textId="77777777" w:rsidR="002F3998" w:rsidRDefault="00000000">
            <w:r>
              <w:t>Nivel 1/5</w:t>
            </w:r>
          </w:p>
        </w:tc>
      </w:tr>
      <w:tr w:rsidR="002F3998" w14:paraId="3E4D1F39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5F15371" w14:textId="77777777" w:rsidR="002F3998" w:rsidRDefault="00000000">
            <w:r>
              <w:t>Transport public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61AD43E" w14:textId="77777777" w:rsidR="002F3998" w:rsidRDefault="00000000">
            <w:r>
              <w:t>Nivel 4/5</w:t>
            </w:r>
          </w:p>
        </w:tc>
      </w:tr>
      <w:tr w:rsidR="002F3998" w14:paraId="638074AD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FB3993C" w14:textId="77777777" w:rsidR="002F3998" w:rsidRDefault="00000000">
            <w:r>
              <w:t>Iluminat stradal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80A703C" w14:textId="77777777" w:rsidR="002F3998" w:rsidRDefault="00000000">
            <w:r>
              <w:t>Nivel 4/5</w:t>
            </w:r>
          </w:p>
        </w:tc>
      </w:tr>
      <w:tr w:rsidR="002F3998" w14:paraId="5E94F67B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2090A9B" w14:textId="77777777" w:rsidR="002F3998" w:rsidRDefault="00000000">
            <w:r>
              <w:t>Grădiniță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FE8BC84" w14:textId="77777777" w:rsidR="002F3998" w:rsidRDefault="00000000">
            <w:r>
              <w:t>Nivel 5/5</w:t>
            </w:r>
          </w:p>
        </w:tc>
      </w:tr>
      <w:tr w:rsidR="002F3998" w14:paraId="09C1D017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3C0C76B" w14:textId="77777777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>Teren de sport / loc de joacă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5AF1B93" w14:textId="77777777" w:rsidR="002F3998" w:rsidRDefault="00000000">
            <w:r>
              <w:t>Nivel 4/5</w:t>
            </w:r>
          </w:p>
        </w:tc>
      </w:tr>
      <w:tr w:rsidR="002F3998" w14:paraId="7D714322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B58B53B" w14:textId="77777777" w:rsidR="002F3998" w:rsidRDefault="00000000">
            <w:r>
              <w:t>Colectare deșeuri solide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52D7F16" w14:textId="77777777" w:rsidR="002F3998" w:rsidRDefault="00000000">
            <w:r>
              <w:t>Nivel 1/5</w:t>
            </w:r>
          </w:p>
        </w:tc>
      </w:tr>
    </w:tbl>
    <w:p w14:paraId="7D296EE0" w14:textId="77777777" w:rsidR="002F3998" w:rsidRDefault="00000000">
      <w:pPr>
        <w:pStyle w:val="2"/>
        <w:spacing w:before="200" w:after="80"/>
      </w:pPr>
      <w:r>
        <w:t>Ecaterinovca</w:t>
      </w:r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500"/>
      </w:tblGrid>
      <w:tr w:rsidR="002F3998" w14:paraId="000E3B34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398F8D93" w14:textId="77777777" w:rsidR="002F3998" w:rsidRDefault="00000000">
            <w:r>
              <w:rPr>
                <w:b/>
                <w:bCs/>
                <w:color w:val="1A1A1A"/>
              </w:rPr>
              <w:t>Serviciu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5337002A" w14:textId="77777777" w:rsidR="002F3998" w:rsidRDefault="00000000">
            <w:r>
              <w:rPr>
                <w:b/>
                <w:bCs/>
                <w:color w:val="1A1A1A"/>
              </w:rPr>
              <w:t>Nivel</w:t>
            </w:r>
          </w:p>
        </w:tc>
      </w:tr>
      <w:tr w:rsidR="002F3998" w14:paraId="6FFAF68A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D01FB9A" w14:textId="77777777" w:rsidR="002F3998" w:rsidRDefault="00000000">
            <w:r>
              <w:t>Rețea de apă potabilă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01E2841" w14:textId="77777777" w:rsidR="002F3998" w:rsidRDefault="00000000">
            <w:r>
              <w:t>Nivel 5/5</w:t>
            </w:r>
          </w:p>
        </w:tc>
      </w:tr>
      <w:tr w:rsidR="002F3998" w14:paraId="0A806A29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9D0FD6E" w14:textId="77777777" w:rsidR="002F3998" w:rsidRDefault="00000000">
            <w:r>
              <w:t>Canalizare publică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1970AA7" w14:textId="77777777" w:rsidR="002F3998" w:rsidRDefault="00000000">
            <w:r>
              <w:t>Nivel 3/5</w:t>
            </w:r>
          </w:p>
        </w:tc>
      </w:tr>
      <w:tr w:rsidR="002F3998" w14:paraId="69E9863D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B7550ED" w14:textId="77777777" w:rsidR="002F3998" w:rsidRDefault="00000000">
            <w:r>
              <w:lastRenderedPageBreak/>
              <w:t>Drumuri asfaltate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EAE907A" w14:textId="77777777" w:rsidR="002F3998" w:rsidRDefault="00000000">
            <w:r>
              <w:t>Nivel 1/5</w:t>
            </w:r>
          </w:p>
        </w:tc>
      </w:tr>
      <w:tr w:rsidR="002F3998" w14:paraId="409B74BE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ECFBDE8" w14:textId="77777777" w:rsidR="002F3998" w:rsidRDefault="00000000">
            <w:r>
              <w:t>Drumuri pietruite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2B54EC3" w14:textId="77777777" w:rsidR="002F3998" w:rsidRDefault="00000000">
            <w:r>
              <w:t>Nivel 2/5</w:t>
            </w:r>
          </w:p>
        </w:tc>
      </w:tr>
      <w:tr w:rsidR="002F3998" w14:paraId="0566A7A6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6DA7810" w14:textId="77777777" w:rsidR="002F3998" w:rsidRDefault="00000000">
            <w:r>
              <w:t>Transport public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63CCBE4" w14:textId="77777777" w:rsidR="002F3998" w:rsidRDefault="00000000">
            <w:r>
              <w:t>Nivel 3/5</w:t>
            </w:r>
          </w:p>
        </w:tc>
      </w:tr>
      <w:tr w:rsidR="002F3998" w14:paraId="32807A1B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E3A3929" w14:textId="77777777" w:rsidR="002F3998" w:rsidRDefault="00000000">
            <w:r>
              <w:t>Iluminat stradal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AAFBA07" w14:textId="77777777" w:rsidR="002F3998" w:rsidRDefault="00000000">
            <w:r>
              <w:t>Nivel 3/5</w:t>
            </w:r>
          </w:p>
        </w:tc>
      </w:tr>
      <w:tr w:rsidR="002F3998" w14:paraId="4D5D5A2D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5D9364E" w14:textId="77777777" w:rsidR="002F3998" w:rsidRDefault="00000000">
            <w:r>
              <w:t>Grădiniță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904EF4D" w14:textId="77777777" w:rsidR="002F3998" w:rsidRDefault="00000000">
            <w:r>
              <w:t>Nivel 5/5</w:t>
            </w:r>
          </w:p>
        </w:tc>
      </w:tr>
      <w:tr w:rsidR="002F3998" w14:paraId="1C3C1743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1595E45" w14:textId="77777777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>Teren de sport / loc de joacă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C824274" w14:textId="77777777" w:rsidR="002F3998" w:rsidRDefault="00000000">
            <w:r>
              <w:t>Nivel 4/5</w:t>
            </w:r>
          </w:p>
        </w:tc>
      </w:tr>
      <w:tr w:rsidR="002F3998" w14:paraId="672EEE5E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85524E1" w14:textId="77777777" w:rsidR="002F3998" w:rsidRDefault="00000000">
            <w:r>
              <w:t>Colectare deșeuri solide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574A6C8" w14:textId="77777777" w:rsidR="002F3998" w:rsidRDefault="00000000">
            <w:r>
              <w:t>Nivel 5/5</w:t>
            </w:r>
          </w:p>
        </w:tc>
      </w:tr>
    </w:tbl>
    <w:p w14:paraId="0E7B7055" w14:textId="77777777" w:rsidR="002F3998" w:rsidRDefault="00000000">
      <w:pPr>
        <w:pStyle w:val="2"/>
        <w:spacing w:before="200" w:after="80"/>
      </w:pPr>
      <w:r>
        <w:t>Topala</w:t>
      </w:r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500"/>
      </w:tblGrid>
      <w:tr w:rsidR="002F3998" w14:paraId="38EE1D86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30911ABC" w14:textId="77777777" w:rsidR="002F3998" w:rsidRDefault="00000000">
            <w:r>
              <w:rPr>
                <w:b/>
                <w:bCs/>
                <w:color w:val="1A1A1A"/>
              </w:rPr>
              <w:t>Serviciu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49BB7E6E" w14:textId="77777777" w:rsidR="002F3998" w:rsidRDefault="00000000">
            <w:r>
              <w:rPr>
                <w:b/>
                <w:bCs/>
                <w:color w:val="1A1A1A"/>
              </w:rPr>
              <w:t>Nivel</w:t>
            </w:r>
          </w:p>
        </w:tc>
      </w:tr>
      <w:tr w:rsidR="002F3998" w14:paraId="4A5E2344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1EF762C" w14:textId="77777777" w:rsidR="002F3998" w:rsidRDefault="00000000">
            <w:r>
              <w:t>Rețea de apă potabilă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A953D50" w14:textId="77777777" w:rsidR="002F3998" w:rsidRDefault="00000000">
            <w:r>
              <w:t>Nivel 4/5</w:t>
            </w:r>
          </w:p>
        </w:tc>
      </w:tr>
      <w:tr w:rsidR="002F3998" w14:paraId="7C4EFCB4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87BD5A0" w14:textId="77777777" w:rsidR="002F3998" w:rsidRDefault="00000000">
            <w:r>
              <w:t>Canalizare publică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1BF2082" w14:textId="77777777" w:rsidR="002F3998" w:rsidRDefault="00000000">
            <w:r>
              <w:t>Nivel 1/5</w:t>
            </w:r>
          </w:p>
        </w:tc>
      </w:tr>
      <w:tr w:rsidR="002F3998" w14:paraId="0C9841B1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D4191A7" w14:textId="77777777" w:rsidR="002F3998" w:rsidRDefault="00000000">
            <w:r>
              <w:t>Drumuri asfaltate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77DB511" w14:textId="77777777" w:rsidR="002F3998" w:rsidRDefault="00000000">
            <w:r>
              <w:t>Nivel 1/5</w:t>
            </w:r>
          </w:p>
        </w:tc>
      </w:tr>
      <w:tr w:rsidR="002F3998" w14:paraId="620CA6DD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81CE816" w14:textId="77777777" w:rsidR="002F3998" w:rsidRDefault="00000000">
            <w:r>
              <w:t>Drumuri pietruite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8006418" w14:textId="77777777" w:rsidR="002F3998" w:rsidRDefault="00000000">
            <w:r>
              <w:t>Nivel 4/5</w:t>
            </w:r>
          </w:p>
        </w:tc>
      </w:tr>
      <w:tr w:rsidR="002F3998" w14:paraId="24514EA0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A6A4454" w14:textId="77777777" w:rsidR="002F3998" w:rsidRDefault="00000000">
            <w:r>
              <w:t>Transport public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9CC0E66" w14:textId="77777777" w:rsidR="002F3998" w:rsidRDefault="00000000">
            <w:r>
              <w:t>Nivel 2/5</w:t>
            </w:r>
          </w:p>
        </w:tc>
      </w:tr>
      <w:tr w:rsidR="002F3998" w14:paraId="4BAE84C4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E42156F" w14:textId="77777777" w:rsidR="002F3998" w:rsidRDefault="00000000">
            <w:r>
              <w:t>Iluminat stradal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83D1DD7" w14:textId="77777777" w:rsidR="002F3998" w:rsidRDefault="00000000">
            <w:r>
              <w:t>Nivel 5/5</w:t>
            </w:r>
          </w:p>
        </w:tc>
      </w:tr>
      <w:tr w:rsidR="002F3998" w14:paraId="76DC964E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1282DDF" w14:textId="77777777" w:rsidR="002F3998" w:rsidRDefault="00000000">
            <w:r>
              <w:t>Grădiniță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D746F3E" w14:textId="77777777" w:rsidR="002F3998" w:rsidRDefault="00000000">
            <w:r>
              <w:t>Nivel 5/5</w:t>
            </w:r>
          </w:p>
        </w:tc>
      </w:tr>
      <w:tr w:rsidR="002F3998" w14:paraId="4BDF2F31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77F3297" w14:textId="77777777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>Teren de sport / loc de joacă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5C46EE6" w14:textId="77777777" w:rsidR="002F3998" w:rsidRDefault="00000000">
            <w:r>
              <w:t>Nivel 4/5</w:t>
            </w:r>
          </w:p>
        </w:tc>
      </w:tr>
      <w:tr w:rsidR="002F3998" w14:paraId="2C465715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C224923" w14:textId="77777777" w:rsidR="002F3998" w:rsidRDefault="00000000">
            <w:r>
              <w:t>Colectare deșeuri solide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A5C917D" w14:textId="77777777" w:rsidR="002F3998" w:rsidRDefault="00000000">
            <w:r>
              <w:t>Nivel 1/5</w:t>
            </w:r>
          </w:p>
        </w:tc>
      </w:tr>
    </w:tbl>
    <w:p w14:paraId="21877EF9" w14:textId="77777777" w:rsidR="002F3998" w:rsidRDefault="00000000">
      <w:pPr>
        <w:pStyle w:val="2"/>
        <w:spacing w:before="200" w:after="80"/>
      </w:pPr>
      <w:r>
        <w:t>Javgur</w:t>
      </w:r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500"/>
      </w:tblGrid>
      <w:tr w:rsidR="002F3998" w14:paraId="25020588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661ECEBA" w14:textId="77777777" w:rsidR="002F3998" w:rsidRDefault="00000000">
            <w:r>
              <w:rPr>
                <w:b/>
                <w:bCs/>
                <w:color w:val="1A1A1A"/>
              </w:rPr>
              <w:t>Serviciu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46ED9F38" w14:textId="77777777" w:rsidR="002F3998" w:rsidRDefault="00000000">
            <w:r>
              <w:rPr>
                <w:b/>
                <w:bCs/>
                <w:color w:val="1A1A1A"/>
              </w:rPr>
              <w:t>Nivel</w:t>
            </w:r>
          </w:p>
        </w:tc>
      </w:tr>
      <w:tr w:rsidR="002F3998" w14:paraId="0D2B2548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99AF23E" w14:textId="77777777" w:rsidR="002F3998" w:rsidRDefault="00000000">
            <w:r>
              <w:t>Rețea de apă potabilă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84C2B70" w14:textId="77777777" w:rsidR="002F3998" w:rsidRDefault="00000000">
            <w:r>
              <w:t>Nivel 5/5</w:t>
            </w:r>
          </w:p>
        </w:tc>
      </w:tr>
      <w:tr w:rsidR="002F3998" w14:paraId="5E19DECB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B41FA78" w14:textId="77777777" w:rsidR="002F3998" w:rsidRDefault="00000000">
            <w:r>
              <w:t>Canalizare publică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D32BA17" w14:textId="77777777" w:rsidR="002F3998" w:rsidRDefault="00000000">
            <w:r>
              <w:t>Nivel 1/5</w:t>
            </w:r>
          </w:p>
        </w:tc>
      </w:tr>
      <w:tr w:rsidR="002F3998" w14:paraId="77DE2432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184F4CE" w14:textId="77777777" w:rsidR="002F3998" w:rsidRDefault="00000000">
            <w:r>
              <w:t>Drumuri asfaltate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4B03B43" w14:textId="77777777" w:rsidR="002F3998" w:rsidRDefault="00000000">
            <w:r>
              <w:t>Nivel 1/5</w:t>
            </w:r>
          </w:p>
        </w:tc>
      </w:tr>
      <w:tr w:rsidR="002F3998" w14:paraId="01853C3D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01F8E79" w14:textId="77777777" w:rsidR="002F3998" w:rsidRDefault="00000000">
            <w:r>
              <w:t>Drumuri pietruite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5A9789E" w14:textId="77777777" w:rsidR="002F3998" w:rsidRDefault="00000000">
            <w:r>
              <w:t>Nivel 4/5</w:t>
            </w:r>
          </w:p>
        </w:tc>
      </w:tr>
      <w:tr w:rsidR="002F3998" w14:paraId="525F9D95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F64A6EE" w14:textId="77777777" w:rsidR="002F3998" w:rsidRDefault="00000000">
            <w:r>
              <w:t>Transport public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364F034" w14:textId="77777777" w:rsidR="002F3998" w:rsidRDefault="00000000">
            <w:r>
              <w:t>Nivel 2/5</w:t>
            </w:r>
          </w:p>
        </w:tc>
      </w:tr>
      <w:tr w:rsidR="002F3998" w14:paraId="6EF8E604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92D3ACA" w14:textId="77777777" w:rsidR="002F3998" w:rsidRDefault="00000000">
            <w:r>
              <w:t>Iluminat stradal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735332C" w14:textId="77777777" w:rsidR="002F3998" w:rsidRDefault="00000000">
            <w:r>
              <w:t>Nivel 5/5</w:t>
            </w:r>
          </w:p>
        </w:tc>
      </w:tr>
      <w:tr w:rsidR="002F3998" w14:paraId="41882CB3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D9D08C9" w14:textId="77777777" w:rsidR="002F3998" w:rsidRDefault="00000000">
            <w:r>
              <w:t>Grădiniță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C66DF0F" w14:textId="77777777" w:rsidR="002F3998" w:rsidRDefault="00000000">
            <w:r>
              <w:t>Nivel 5/5</w:t>
            </w:r>
          </w:p>
        </w:tc>
      </w:tr>
      <w:tr w:rsidR="002F3998" w14:paraId="6BC3093B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0279862" w14:textId="77777777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>Teren de sport / loc de joacă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A0DBAC6" w14:textId="77777777" w:rsidR="002F3998" w:rsidRDefault="00000000">
            <w:r>
              <w:t>Nivel 4/5</w:t>
            </w:r>
          </w:p>
        </w:tc>
      </w:tr>
      <w:tr w:rsidR="002F3998" w14:paraId="2F18D31D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4460B54" w14:textId="77777777" w:rsidR="002F3998" w:rsidRDefault="00000000">
            <w:r>
              <w:t>Colectare deșeuri solide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E2D68C2" w14:textId="77777777" w:rsidR="002F3998" w:rsidRDefault="00000000">
            <w:r>
              <w:t>Nivel 1/5</w:t>
            </w:r>
          </w:p>
        </w:tc>
      </w:tr>
    </w:tbl>
    <w:p w14:paraId="6667C418" w14:textId="77777777" w:rsidR="002F3998" w:rsidRDefault="00000000">
      <w:pPr>
        <w:pStyle w:val="1"/>
        <w:pBdr>
          <w:bottom w:val="single" w:sz="4" w:space="0" w:color="E5E5E5"/>
        </w:pBdr>
        <w:spacing w:before="240" w:after="120"/>
      </w:pPr>
      <w:r>
        <w:t>3. Priorități comune (5)</w:t>
      </w:r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300"/>
      </w:tblGrid>
      <w:tr w:rsidR="002F3998" w14:paraId="797E80E3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35DAAE47" w14:textId="77777777" w:rsidR="002F3998" w:rsidRDefault="00000000">
            <w:r>
              <w:rPr>
                <w:b/>
                <w:bCs/>
                <w:color w:val="1A1A1A"/>
              </w:rPr>
              <w:t>#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215CA04D" w14:textId="77777777" w:rsidR="002F3998" w:rsidRDefault="00000000">
            <w:r>
              <w:rPr>
                <w:b/>
                <w:bCs/>
                <w:color w:val="1A1A1A"/>
              </w:rPr>
              <w:t>Prioritate</w:t>
            </w:r>
          </w:p>
        </w:tc>
      </w:tr>
      <w:tr w:rsidR="002F3998" w:rsidRPr="00BC1704" w14:paraId="7072F69F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5237948" w14:textId="77777777" w:rsidR="002F3998" w:rsidRDefault="00000000">
            <w:r>
              <w:t>1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CF07987" w14:textId="77777777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>Reabilitarea drumurilor și infrastructurii rutiere</w:t>
            </w:r>
          </w:p>
        </w:tc>
      </w:tr>
      <w:tr w:rsidR="002F3998" w14:paraId="55D158C6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56C3604" w14:textId="77777777" w:rsidR="002F3998" w:rsidRDefault="00000000">
            <w:r>
              <w:t>2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360DB7F" w14:textId="77777777" w:rsidR="002F3998" w:rsidRDefault="00000000">
            <w:r>
              <w:t>Canalizare și sanitație publică</w:t>
            </w:r>
          </w:p>
        </w:tc>
      </w:tr>
      <w:tr w:rsidR="002F3998" w14:paraId="504C8EFD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B478243" w14:textId="77777777" w:rsidR="002F3998" w:rsidRDefault="00000000">
            <w:r>
              <w:t>3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15D387A" w14:textId="77777777" w:rsidR="002F3998" w:rsidRDefault="00000000">
            <w:r>
              <w:t>Gestionarea deșeurilor solide</w:t>
            </w:r>
          </w:p>
        </w:tc>
      </w:tr>
      <w:tr w:rsidR="002F3998" w:rsidRPr="00BC1704" w14:paraId="57C5BEC5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416649E" w14:textId="77777777" w:rsidR="002F3998" w:rsidRDefault="00000000">
            <w:r>
              <w:t>4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A1EB9AC" w14:textId="77777777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>Atragerea investițiilor și fondurilor UE</w:t>
            </w:r>
          </w:p>
        </w:tc>
      </w:tr>
      <w:tr w:rsidR="002F3998" w14:paraId="7261F130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83469C0" w14:textId="77777777" w:rsidR="002F3998" w:rsidRDefault="00000000">
            <w:r>
              <w:t>5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DC9D0F3" w14:textId="77777777" w:rsidR="002F3998" w:rsidRDefault="00000000">
            <w:r>
              <w:t>Transport public și mobilitate</w:t>
            </w:r>
          </w:p>
        </w:tc>
      </w:tr>
    </w:tbl>
    <w:p w14:paraId="326EA278" w14:textId="77777777" w:rsidR="002F3998" w:rsidRDefault="00000000">
      <w:pPr>
        <w:pStyle w:val="1"/>
        <w:pBdr>
          <w:bottom w:val="single" w:sz="4" w:space="0" w:color="E5E5E5"/>
        </w:pBdr>
        <w:spacing w:before="240" w:after="120"/>
      </w:pPr>
      <w:r>
        <w:t>4. Priorități specifice per localitate</w:t>
      </w:r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00"/>
      </w:tblGrid>
      <w:tr w:rsidR="002F3998" w14:paraId="3EA3B274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595B9BF3" w14:textId="77777777" w:rsidR="002F3998" w:rsidRDefault="00000000">
            <w:r>
              <w:rPr>
                <w:b/>
                <w:bCs/>
                <w:color w:val="1A1A1A"/>
              </w:rPr>
              <w:t>Localitate</w:t>
            </w:r>
          </w:p>
        </w:tc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2A7AA89F" w14:textId="77777777" w:rsidR="002F3998" w:rsidRDefault="00000000">
            <w:r>
              <w:rPr>
                <w:b/>
                <w:bCs/>
                <w:color w:val="1A1A1A"/>
              </w:rPr>
              <w:t>Priorități specifice</w:t>
            </w:r>
          </w:p>
        </w:tc>
      </w:tr>
      <w:tr w:rsidR="002F3998" w:rsidRPr="00BC1704" w14:paraId="50A8EF17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901EC0D" w14:textId="77777777" w:rsidR="002F3998" w:rsidRDefault="00000000">
            <w:bookmarkStart w:id="0" w:name="_Hlk233816685"/>
            <w:r>
              <w:t>Cimișlia</w:t>
            </w:r>
          </w:p>
        </w:tc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9C97561" w14:textId="77777777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>Infrastructura sportivă regională; Modernizarea pieții orășenești.</w:t>
            </w:r>
          </w:p>
        </w:tc>
      </w:tr>
      <w:tr w:rsidR="002F3998" w:rsidRPr="00BC1704" w14:paraId="2CF75DCD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BE931EC" w14:textId="77777777" w:rsidR="002F3998" w:rsidRDefault="00000000">
            <w:r>
              <w:t>Cenac</w:t>
            </w:r>
          </w:p>
        </w:tc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C2D3281" w14:textId="77777777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>Stație de tratare a apei; Eficiența energetică a grădiniței.</w:t>
            </w:r>
          </w:p>
        </w:tc>
      </w:tr>
      <w:tr w:rsidR="002F3998" w:rsidRPr="00BC1704" w14:paraId="60EFE4E7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8D63A45" w14:textId="77777777" w:rsidR="002F3998" w:rsidRDefault="00000000">
            <w:r>
              <w:t>Ciucur-Mingir</w:t>
            </w:r>
          </w:p>
        </w:tc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D8636C4" w14:textId="4D43275B" w:rsidR="002F3998" w:rsidRPr="00FA786D" w:rsidRDefault="00000000">
            <w:pPr>
              <w:rPr>
                <w:lang w:val="en-US"/>
              </w:rPr>
            </w:pPr>
            <w:r w:rsidRPr="00FA786D">
              <w:rPr>
                <w:lang w:val="en-US"/>
              </w:rPr>
              <w:t>Eficiența energetică a turnurilor de apă</w:t>
            </w:r>
            <w:r w:rsidR="00FA786D" w:rsidRPr="00FA786D">
              <w:rPr>
                <w:lang w:val="en-US"/>
              </w:rPr>
              <w:t xml:space="preserve"> și modernizarea rețelelor de apeduct</w:t>
            </w:r>
            <w:r w:rsidRPr="00FA786D">
              <w:rPr>
                <w:lang w:val="en-US"/>
              </w:rPr>
              <w:t>; Siguranța traficului rutier.</w:t>
            </w:r>
          </w:p>
        </w:tc>
      </w:tr>
      <w:tr w:rsidR="002F3998" w:rsidRPr="00BC1704" w14:paraId="3F13FC7A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E2D5ABD" w14:textId="77777777" w:rsidR="002F3998" w:rsidRDefault="00000000">
            <w:r>
              <w:t>Ecaterinovca</w:t>
            </w:r>
          </w:p>
        </w:tc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CFF0948" w14:textId="48AD3E38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 xml:space="preserve">Asigurarea eficienței energetice a comunității prin construcția unui parc fotovoltaic; </w:t>
            </w:r>
            <w:r w:rsidR="00FA786D">
              <w:rPr>
                <w:lang w:val="en-US"/>
              </w:rPr>
              <w:t>Eficiența energ</w:t>
            </w:r>
            <w:r w:rsidR="00BC1704">
              <w:rPr>
                <w:lang w:val="en-US"/>
              </w:rPr>
              <w:t>e</w:t>
            </w:r>
            <w:r w:rsidR="00FA786D">
              <w:rPr>
                <w:lang w:val="en-US"/>
              </w:rPr>
              <w:t>tică și m</w:t>
            </w:r>
            <w:r w:rsidRPr="002E5F17">
              <w:rPr>
                <w:lang w:val="en-US"/>
              </w:rPr>
              <w:t>odernizarea fântânilor arteziene din comunitate.</w:t>
            </w:r>
          </w:p>
        </w:tc>
      </w:tr>
      <w:tr w:rsidR="002F3998" w:rsidRPr="00BC1704" w14:paraId="7746755F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CC9AEAE" w14:textId="77777777" w:rsidR="002F3998" w:rsidRDefault="00000000">
            <w:r>
              <w:t>Topala</w:t>
            </w:r>
          </w:p>
        </w:tc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03F4BA9" w14:textId="68AC5544" w:rsidR="002F3998" w:rsidRPr="002E5F17" w:rsidRDefault="00FA786D">
            <w:pPr>
              <w:rPr>
                <w:lang w:val="en-US"/>
              </w:rPr>
            </w:pPr>
            <w:r>
              <w:rPr>
                <w:lang w:val="en-US"/>
              </w:rPr>
              <w:t>Eficiența energetică și m</w:t>
            </w:r>
            <w:r w:rsidRPr="002E5F17">
              <w:rPr>
                <w:lang w:val="en-US"/>
              </w:rPr>
              <w:t>odernizarea rețelelor de apeduct; Curățarea și amenajarea râulețului din localitate</w:t>
            </w:r>
          </w:p>
        </w:tc>
      </w:tr>
      <w:tr w:rsidR="002F3998" w:rsidRPr="00BC1704" w14:paraId="46EE7182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511BBB0" w14:textId="77777777" w:rsidR="002F3998" w:rsidRDefault="00000000">
            <w:r>
              <w:t>Javgur</w:t>
            </w:r>
          </w:p>
        </w:tc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45A4AA4" w14:textId="5F5C69F7" w:rsidR="002F3998" w:rsidRPr="002E5F17" w:rsidRDefault="00FA786D">
            <w:pPr>
              <w:rPr>
                <w:lang w:val="en-US"/>
              </w:rPr>
            </w:pPr>
            <w:r>
              <w:rPr>
                <w:lang w:val="en-US"/>
              </w:rPr>
              <w:t>Eficiența energetică și m</w:t>
            </w:r>
            <w:r w:rsidRPr="002E5F17">
              <w:rPr>
                <w:lang w:val="en-US"/>
              </w:rPr>
              <w:t>odernizarea rețelelor de apeduct, iluminatului stradal și instituțiilor publice; Crearea spațiilor de agrement.</w:t>
            </w:r>
          </w:p>
        </w:tc>
      </w:tr>
    </w:tbl>
    <w:bookmarkEnd w:id="0"/>
    <w:p w14:paraId="448572D9" w14:textId="77777777" w:rsidR="002F3998" w:rsidRPr="002E5F17" w:rsidRDefault="00000000">
      <w:pPr>
        <w:pStyle w:val="1"/>
        <w:pBdr>
          <w:bottom w:val="single" w:sz="4" w:space="0" w:color="E5E5E5"/>
        </w:pBdr>
        <w:spacing w:before="240" w:after="120"/>
        <w:rPr>
          <w:lang w:val="en-US"/>
        </w:rPr>
      </w:pPr>
      <w:r w:rsidRPr="002E5F17">
        <w:rPr>
          <w:lang w:val="en-US"/>
        </w:rPr>
        <w:lastRenderedPageBreak/>
        <w:t>5. Estimare bugetară orientativă</w:t>
      </w:r>
    </w:p>
    <w:p w14:paraId="4E93DAE1" w14:textId="4157C504" w:rsidR="002F3998" w:rsidRPr="002E5F17" w:rsidRDefault="00000000">
      <w:pPr>
        <w:spacing w:after="80"/>
        <w:rPr>
          <w:lang w:val="en-US"/>
        </w:rPr>
      </w:pPr>
      <w:r w:rsidRPr="002E5F17">
        <w:rPr>
          <w:b/>
          <w:bCs/>
          <w:lang w:val="en-US"/>
        </w:rPr>
        <w:t xml:space="preserve">Stimulentul 2 (transfer investiții capitale): </w:t>
      </w:r>
      <w:r w:rsidR="002E5F17" w:rsidRPr="002E5F17">
        <w:rPr>
          <w:b/>
          <w:bCs/>
          <w:lang w:val="en-US"/>
        </w:rPr>
        <w:t>12.807</w:t>
      </w:r>
      <w:r w:rsidR="002E5F17" w:rsidRPr="002E5F17">
        <w:rPr>
          <w:lang w:val="en-US"/>
        </w:rPr>
        <w:t xml:space="preserve"> </w:t>
      </w:r>
      <w:r w:rsidRPr="002E5F17">
        <w:rPr>
          <w:lang w:val="en-US"/>
        </w:rPr>
        <w:t xml:space="preserve">× 3.000 + 12.709^1.5 × 10 = </w:t>
      </w:r>
      <w:r w:rsidR="002E5F17" w:rsidRPr="002E5F17">
        <w:rPr>
          <w:rFonts w:ascii="Arial" w:hAnsi="Arial" w:cs="Arial"/>
          <w:b/>
          <w:bCs/>
          <w:color w:val="1A1A1A"/>
          <w:shd w:val="clear" w:color="auto" w:fill="FFFFFF"/>
          <w:lang w:val="en-US"/>
        </w:rPr>
        <w:t>52.914.428</w:t>
      </w:r>
      <w:r w:rsidR="002E5F17" w:rsidRPr="002E5F17">
        <w:rPr>
          <w:lang w:val="en-US"/>
        </w:rPr>
        <w:t xml:space="preserve"> </w:t>
      </w:r>
      <w:r w:rsidRPr="002E5F17">
        <w:rPr>
          <w:lang w:val="en-US"/>
        </w:rPr>
        <w:t>MDL</w:t>
      </w:r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1800"/>
        <w:gridCol w:w="2500"/>
        <w:gridCol w:w="1200"/>
      </w:tblGrid>
      <w:tr w:rsidR="002F3998" w14:paraId="6D848EA7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1940C0BC" w14:textId="77777777" w:rsidR="002F3998" w:rsidRDefault="00000000">
            <w:r>
              <w:rPr>
                <w:b/>
                <w:bCs/>
                <w:color w:val="1A1A1A"/>
              </w:rPr>
              <w:t>Prioritate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642E9B5A" w14:textId="77777777" w:rsidR="002F3998" w:rsidRDefault="00000000">
            <w:r>
              <w:rPr>
                <w:b/>
                <w:bCs/>
                <w:color w:val="1A1A1A"/>
              </w:rPr>
              <w:t>Cost estimat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6B0AA83B" w14:textId="77777777" w:rsidR="002F3998" w:rsidRDefault="00000000">
            <w:r>
              <w:rPr>
                <w:b/>
                <w:bCs/>
                <w:color w:val="1A1A1A"/>
              </w:rPr>
              <w:t>Surse finanțare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12E4C5CA" w14:textId="77777777" w:rsidR="002F3998" w:rsidRDefault="00000000">
            <w:r>
              <w:rPr>
                <w:b/>
                <w:bCs/>
                <w:color w:val="1A1A1A"/>
              </w:rPr>
              <w:t>Orizont</w:t>
            </w:r>
          </w:p>
        </w:tc>
      </w:tr>
      <w:tr w:rsidR="002F3998" w14:paraId="45FE8018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1618652" w14:textId="77777777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>1. Reabilitarea drumurilor și infrastructurii rutiere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56AAFC2" w14:textId="77777777" w:rsidR="002F3998" w:rsidRDefault="00000000">
            <w:r>
              <w:t>&gt; 10 mil. MDL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8E5999D" w14:textId="77777777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>Buget local, FNDRL, Fonduri UE (FEDR/PNRR), Fond Amalgamare Voluntară, Donatori bilaterali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B430AB5" w14:textId="77777777" w:rsidR="002F3998" w:rsidRDefault="00000000">
            <w:r>
              <w:t>3–5 ani</w:t>
            </w:r>
          </w:p>
        </w:tc>
      </w:tr>
      <w:tr w:rsidR="002F3998" w14:paraId="330BB610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F84F75A" w14:textId="77777777" w:rsidR="002F3998" w:rsidRDefault="00000000">
            <w:r>
              <w:t>2. Canalizare și sanitație publică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B122158" w14:textId="77777777" w:rsidR="002F3998" w:rsidRDefault="00000000">
            <w:r>
              <w:t>&gt; 10 mil. MDL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1960B27" w14:textId="77777777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>Buget local, FNDRL, Fonduri UE (FEDR/PNRR), Fond Amalgamare Voluntară, Donatori bilaterali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436BD5F" w14:textId="77777777" w:rsidR="002F3998" w:rsidRDefault="00000000">
            <w:r>
              <w:t>3–5 ani</w:t>
            </w:r>
          </w:p>
        </w:tc>
      </w:tr>
      <w:tr w:rsidR="002F3998" w14:paraId="1765CAEE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3544167" w14:textId="77777777" w:rsidR="002F3998" w:rsidRDefault="00000000">
            <w:r>
              <w:t>3. Gestionarea deșeurilor solide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25DF219" w14:textId="77777777" w:rsidR="002F3998" w:rsidRDefault="00000000">
            <w:r>
              <w:t>&gt; 10 mil. MDL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91D6F37" w14:textId="77777777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>Buget local, FNDRL, Fonduri UE (FEDR/PNRR), Fond Amalgamare Voluntară, Donatori bilaterali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9406B6B" w14:textId="77777777" w:rsidR="002F3998" w:rsidRDefault="00000000">
            <w:r>
              <w:t>3–5 ani</w:t>
            </w:r>
          </w:p>
        </w:tc>
      </w:tr>
      <w:tr w:rsidR="002F3998" w14:paraId="69A817FD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726C4E2" w14:textId="77777777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>4. Atragerea investițiilor și fondurilor UE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55BE352" w14:textId="77777777" w:rsidR="002F3998" w:rsidRDefault="00000000">
            <w:r>
              <w:t>&gt; 10 mil. MDL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12CBD19" w14:textId="77777777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>Buget local, FNDRL, Fonduri UE (FEDR/PNRR), Fond Amalgamare Voluntară, Donatori bilaterali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C5F28AB" w14:textId="77777777" w:rsidR="002F3998" w:rsidRDefault="00000000">
            <w:r>
              <w:t>3–5 ani</w:t>
            </w:r>
          </w:p>
        </w:tc>
      </w:tr>
      <w:tr w:rsidR="002F3998" w14:paraId="069C1B9D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0AD2617" w14:textId="77777777" w:rsidR="002F3998" w:rsidRDefault="00000000">
            <w:r>
              <w:t>5. Transport public și mobilitate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D9B30C0" w14:textId="77777777" w:rsidR="002F3998" w:rsidRDefault="00000000">
            <w:r>
              <w:t>&gt; 10 mil. MDL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5A9FAEA" w14:textId="77777777" w:rsidR="002F3998" w:rsidRPr="002E5F17" w:rsidRDefault="00000000">
            <w:pPr>
              <w:rPr>
                <w:lang w:val="en-US"/>
              </w:rPr>
            </w:pPr>
            <w:r w:rsidRPr="002E5F17">
              <w:rPr>
                <w:lang w:val="en-US"/>
              </w:rPr>
              <w:t>Buget local, FNDRL, Fonduri UE (FEDR/PNRR), Fond Amalgamare Voluntară, Donatori bilaterali, Parteneriat public-privat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50B8938" w14:textId="77777777" w:rsidR="002F3998" w:rsidRDefault="00000000">
            <w:r>
              <w:t>1–3 ani</w:t>
            </w:r>
          </w:p>
        </w:tc>
      </w:tr>
    </w:tbl>
    <w:p w14:paraId="2DDC0996" w14:textId="77777777" w:rsidR="002F3998" w:rsidRDefault="00000000">
      <w:pPr>
        <w:spacing w:after="80"/>
      </w:pPr>
      <w:r>
        <w:rPr>
          <w:b/>
          <w:bCs/>
        </w:rPr>
        <w:t xml:space="preserve">Buget local cumulat: </w:t>
      </w:r>
      <w:r>
        <w:t>132.275.000 MDL</w:t>
      </w:r>
    </w:p>
    <w:p w14:paraId="6D689821" w14:textId="77777777" w:rsidR="002F3998" w:rsidRDefault="00000000">
      <w:pPr>
        <w:pStyle w:val="2"/>
        <w:spacing w:before="200" w:after="80"/>
      </w:pPr>
      <w:r>
        <w:t>Nevoi de transport</w:t>
      </w:r>
    </w:p>
    <w:p w14:paraId="60A1259E" w14:textId="77777777" w:rsidR="002F3998" w:rsidRPr="002E5F17" w:rsidRDefault="00000000">
      <w:pPr>
        <w:pStyle w:val="a4"/>
        <w:numPr>
          <w:ilvl w:val="0"/>
          <w:numId w:val="1"/>
        </w:numPr>
        <w:spacing w:after="60"/>
        <w:rPr>
          <w:lang w:val="en-US"/>
        </w:rPr>
      </w:pPr>
      <w:r w:rsidRPr="002E5F17">
        <w:rPr>
          <w:lang w:val="en-US"/>
        </w:rPr>
        <w:t>Program mai frecvent al transportului existent</w:t>
      </w:r>
    </w:p>
    <w:p w14:paraId="212D1383" w14:textId="77777777" w:rsidR="002F3998" w:rsidRPr="002E5F17" w:rsidRDefault="00000000">
      <w:pPr>
        <w:pStyle w:val="a4"/>
        <w:numPr>
          <w:ilvl w:val="0"/>
          <w:numId w:val="1"/>
        </w:numPr>
        <w:spacing w:after="60"/>
        <w:rPr>
          <w:lang w:val="en-US"/>
        </w:rPr>
      </w:pPr>
      <w:r w:rsidRPr="002E5F17">
        <w:rPr>
          <w:lang w:val="en-US"/>
        </w:rPr>
        <w:t>Introducerea sau extinderea unei rute de microbuz</w:t>
      </w:r>
    </w:p>
    <w:p w14:paraId="59525EC2" w14:textId="77777777" w:rsidR="002F3998" w:rsidRPr="002E5F17" w:rsidRDefault="00000000">
      <w:pPr>
        <w:pStyle w:val="a4"/>
        <w:numPr>
          <w:ilvl w:val="0"/>
          <w:numId w:val="1"/>
        </w:numPr>
        <w:spacing w:after="60"/>
        <w:rPr>
          <w:lang w:val="en-US"/>
        </w:rPr>
      </w:pPr>
      <w:r w:rsidRPr="002E5F17">
        <w:rPr>
          <w:lang w:val="en-US"/>
        </w:rPr>
        <w:t>Parcare sau punct de îmbarcare amenajat</w:t>
      </w:r>
    </w:p>
    <w:p w14:paraId="480A0DF8" w14:textId="77777777" w:rsidR="002F3998" w:rsidRPr="002E5F17" w:rsidRDefault="00000000">
      <w:pPr>
        <w:pStyle w:val="1"/>
        <w:pBdr>
          <w:bottom w:val="single" w:sz="4" w:space="0" w:color="E5E5E5"/>
        </w:pBdr>
        <w:spacing w:before="240" w:after="120"/>
        <w:rPr>
          <w:lang w:val="en-US"/>
        </w:rPr>
      </w:pPr>
      <w:r w:rsidRPr="002E5F17">
        <w:rPr>
          <w:lang w:val="en-US"/>
        </w:rPr>
        <w:t>Angajament</w:t>
      </w:r>
    </w:p>
    <w:p w14:paraId="44C6C699" w14:textId="77777777" w:rsidR="002F3998" w:rsidRPr="002E5F17" w:rsidRDefault="00000000">
      <w:pPr>
        <w:spacing w:after="400"/>
        <w:rPr>
          <w:lang w:val="en-US"/>
        </w:rPr>
      </w:pPr>
      <w:r w:rsidRPr="002E5F17">
        <w:rPr>
          <w:lang w:val="en-US"/>
        </w:rPr>
        <w:t>Grupul de lucru se angajează să consulte cetățenii din toate localitățile cu privire la această Agendă și să o prezinte Consiliilor locale pentru aprobare înainte de finalizarea procesului de amalgamare voluntară.</w:t>
      </w:r>
    </w:p>
    <w:p w14:paraId="18BDBDD1" w14:textId="77777777" w:rsidR="002F3998" w:rsidRPr="002E5F17" w:rsidRDefault="00000000">
      <w:pPr>
        <w:spacing w:after="200"/>
        <w:rPr>
          <w:lang w:val="en-US"/>
        </w:rPr>
      </w:pPr>
      <w:r w:rsidRPr="002E5F17">
        <w:rPr>
          <w:b/>
          <w:bCs/>
          <w:lang w:val="en-US"/>
        </w:rPr>
        <w:t>Semnat în cadrul ședinței grupului de lucru:</w:t>
      </w:r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2F3998" w14:paraId="45580ABA" w14:textId="77777777"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227B36C" w14:textId="77777777" w:rsidR="002F3998" w:rsidRPr="002E5F17" w:rsidRDefault="002F3998">
            <w:pPr>
              <w:spacing w:before="400"/>
              <w:rPr>
                <w:lang w:val="en-US"/>
              </w:rPr>
            </w:pPr>
          </w:p>
          <w:p w14:paraId="081B0E6E" w14:textId="77777777" w:rsidR="002F3998" w:rsidRPr="002E5F17" w:rsidRDefault="00000000">
            <w:pPr>
              <w:pBdr>
                <w:top w:val="single" w:sz="6" w:space="0" w:color="333333"/>
              </w:pBdr>
              <w:rPr>
                <w:lang w:val="en-US"/>
              </w:rPr>
            </w:pPr>
            <w:r w:rsidRPr="002E5F17">
              <w:rPr>
                <w:color w:val="666666"/>
                <w:sz w:val="16"/>
                <w:szCs w:val="16"/>
                <w:lang w:val="en-US"/>
              </w:rPr>
              <w:t>Sergiu Andronachi, președintele grupului comun de lucru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1053D6C" w14:textId="77777777" w:rsidR="002F3998" w:rsidRPr="002E5F17" w:rsidRDefault="002F3998">
            <w:pPr>
              <w:spacing w:before="400"/>
              <w:rPr>
                <w:lang w:val="en-US"/>
              </w:rPr>
            </w:pPr>
          </w:p>
          <w:p w14:paraId="11121933" w14:textId="77777777" w:rsidR="002F3998" w:rsidRPr="002E5F17" w:rsidRDefault="00000000">
            <w:pPr>
              <w:pBdr>
                <w:top w:val="single" w:sz="6" w:space="0" w:color="333333"/>
              </w:pBdr>
              <w:rPr>
                <w:lang w:val="en-US"/>
              </w:rPr>
            </w:pPr>
            <w:r w:rsidRPr="002E5F17">
              <w:rPr>
                <w:color w:val="666666"/>
                <w:sz w:val="16"/>
                <w:szCs w:val="16"/>
                <w:lang w:val="en-US"/>
              </w:rPr>
              <w:t>Cristina Pînzari, secretara grupului comun de lucru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E5D7F82" w14:textId="77777777" w:rsidR="002F3998" w:rsidRPr="002E5F17" w:rsidRDefault="002F3998">
            <w:pPr>
              <w:spacing w:before="400"/>
              <w:rPr>
                <w:lang w:val="en-US"/>
              </w:rPr>
            </w:pPr>
          </w:p>
          <w:p w14:paraId="63F19117" w14:textId="77777777" w:rsidR="002F3998" w:rsidRDefault="00000000">
            <w:pPr>
              <w:pBdr>
                <w:top w:val="single" w:sz="6" w:space="0" w:color="333333"/>
              </w:pBdr>
            </w:pPr>
            <w:r>
              <w:rPr>
                <w:color w:val="666666"/>
                <w:sz w:val="16"/>
                <w:szCs w:val="16"/>
              </w:rPr>
              <w:t>—</w:t>
            </w:r>
          </w:p>
        </w:tc>
      </w:tr>
    </w:tbl>
    <w:p w14:paraId="5DA06692" w14:textId="77777777" w:rsidR="00736988" w:rsidRDefault="00736988"/>
    <w:sectPr w:rsidR="0073698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B0D"/>
    <w:multiLevelType w:val="hybridMultilevel"/>
    <w:tmpl w:val="03646438"/>
    <w:lvl w:ilvl="0" w:tplc="30FC80E6">
      <w:start w:val="1"/>
      <w:numFmt w:val="bullet"/>
      <w:lvlText w:val="●"/>
      <w:lvlJc w:val="left"/>
      <w:pPr>
        <w:ind w:left="720" w:hanging="360"/>
      </w:pPr>
    </w:lvl>
    <w:lvl w:ilvl="1" w:tplc="5DCCDB74">
      <w:start w:val="1"/>
      <w:numFmt w:val="bullet"/>
      <w:lvlText w:val="○"/>
      <w:lvlJc w:val="left"/>
      <w:pPr>
        <w:ind w:left="1440" w:hanging="360"/>
      </w:pPr>
    </w:lvl>
    <w:lvl w:ilvl="2" w:tplc="72C674B4">
      <w:start w:val="1"/>
      <w:numFmt w:val="bullet"/>
      <w:lvlText w:val="■"/>
      <w:lvlJc w:val="left"/>
      <w:pPr>
        <w:ind w:left="2160" w:hanging="360"/>
      </w:pPr>
    </w:lvl>
    <w:lvl w:ilvl="3" w:tplc="ABB8626A">
      <w:start w:val="1"/>
      <w:numFmt w:val="bullet"/>
      <w:lvlText w:val="●"/>
      <w:lvlJc w:val="left"/>
      <w:pPr>
        <w:ind w:left="2880" w:hanging="360"/>
      </w:pPr>
    </w:lvl>
    <w:lvl w:ilvl="4" w:tplc="17B281C0">
      <w:start w:val="1"/>
      <w:numFmt w:val="bullet"/>
      <w:lvlText w:val="○"/>
      <w:lvlJc w:val="left"/>
      <w:pPr>
        <w:ind w:left="3600" w:hanging="360"/>
      </w:pPr>
    </w:lvl>
    <w:lvl w:ilvl="5" w:tplc="3CF865AE">
      <w:start w:val="1"/>
      <w:numFmt w:val="bullet"/>
      <w:lvlText w:val="■"/>
      <w:lvlJc w:val="left"/>
      <w:pPr>
        <w:ind w:left="4320" w:hanging="360"/>
      </w:pPr>
    </w:lvl>
    <w:lvl w:ilvl="6" w:tplc="5F2A61FE">
      <w:start w:val="1"/>
      <w:numFmt w:val="bullet"/>
      <w:lvlText w:val="●"/>
      <w:lvlJc w:val="left"/>
      <w:pPr>
        <w:ind w:left="5040" w:hanging="360"/>
      </w:pPr>
    </w:lvl>
    <w:lvl w:ilvl="7" w:tplc="D0B2D7FE">
      <w:start w:val="1"/>
      <w:numFmt w:val="bullet"/>
      <w:lvlText w:val="●"/>
      <w:lvlJc w:val="left"/>
      <w:pPr>
        <w:ind w:left="5760" w:hanging="360"/>
      </w:pPr>
    </w:lvl>
    <w:lvl w:ilvl="8" w:tplc="C3F4E49E">
      <w:start w:val="1"/>
      <w:numFmt w:val="bullet"/>
      <w:lvlText w:val="●"/>
      <w:lvlJc w:val="left"/>
      <w:pPr>
        <w:ind w:left="6480" w:hanging="360"/>
      </w:pPr>
    </w:lvl>
  </w:abstractNum>
  <w:num w:numId="1" w16cid:durableId="3001582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998"/>
    <w:rsid w:val="00136AC6"/>
    <w:rsid w:val="002E5F17"/>
    <w:rsid w:val="002F3998"/>
    <w:rsid w:val="00663365"/>
    <w:rsid w:val="00736988"/>
    <w:rsid w:val="00BC1704"/>
    <w:rsid w:val="00FA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BB04"/>
  <w15:docId w15:val="{6BC90060-D16A-4069-84B6-0BC03756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b/>
      <w:bCs/>
      <w:color w:val="1A1A1A"/>
      <w:sz w:val="24"/>
      <w:szCs w:val="24"/>
    </w:rPr>
  </w:style>
  <w:style w:type="paragraph" w:styleId="2">
    <w:name w:val="heading 2"/>
    <w:uiPriority w:val="9"/>
    <w:unhideWhenUsed/>
    <w:qFormat/>
    <w:pPr>
      <w:outlineLvl w:val="1"/>
    </w:pPr>
    <w:rPr>
      <w:b/>
      <w:bCs/>
      <w:color w:val="1A1A1A"/>
      <w:sz w:val="22"/>
      <w:szCs w:val="22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Viziunea UAT — Cimișlia, Cenac, Ciucur-Mingir, Ecaterinovca, Topala, Javgur</dc:title>
  <dc:creator>AmalgaDoc 1.1</dc:creator>
  <dc:description>Agenda Priorităților Comune — Reforma APL Moldova</dc:description>
  <cp:lastModifiedBy>Primaria</cp:lastModifiedBy>
  <cp:revision>5</cp:revision>
  <dcterms:created xsi:type="dcterms:W3CDTF">2026-07-01T09:23:00Z</dcterms:created>
  <dcterms:modified xsi:type="dcterms:W3CDTF">2026-07-02T12:50:00Z</dcterms:modified>
</cp:coreProperties>
</file>