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ListParagraph"/>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922F8A">
      <w:pPr>
        <w:pStyle w:val="ListParagraph"/>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ListParagraph"/>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ListParagraph"/>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ListParagraph"/>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ListParagraph"/>
        <w:numPr>
          <w:ilvl w:val="0"/>
          <w:numId w:val="49"/>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ListParagraph"/>
        <w:numPr>
          <w:ilvl w:val="0"/>
          <w:numId w:val="49"/>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ListParagraph"/>
        <w:numPr>
          <w:ilvl w:val="0"/>
          <w:numId w:val="49"/>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lastRenderedPageBreak/>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ListParagraph"/>
        <w:numPr>
          <w:ilvl w:val="0"/>
          <w:numId w:val="49"/>
        </w:numPr>
        <w:tabs>
          <w:tab w:val="clear" w:pos="1134"/>
          <w:tab w:val="left" w:pos="-284"/>
          <w:tab w:val="left" w:pos="426"/>
        </w:tabs>
        <w:ind w:left="-284" w:firstLine="284"/>
        <w:rPr>
          <w:lang w:val="ro-MD"/>
        </w:rPr>
      </w:pPr>
      <w:r w:rsidRPr="00FF430B">
        <w:rPr>
          <w:lang w:val="ro-MD"/>
        </w:rPr>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ListParagraph"/>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ListParagraph"/>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ListParagraph"/>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ListParagraph"/>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ListParagraph"/>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ListParagraph"/>
        <w:numPr>
          <w:ilvl w:val="0"/>
          <w:numId w:val="0"/>
        </w:numPr>
        <w:ind w:left="360"/>
        <w:rPr>
          <w:lang w:val="ro-MD"/>
        </w:rPr>
      </w:pPr>
    </w:p>
    <w:p w14:paraId="4FFC2F44" w14:textId="77777777" w:rsidR="00352B05" w:rsidRPr="00FF430B" w:rsidRDefault="00033577" w:rsidP="00D8130E">
      <w:pPr>
        <w:pStyle w:val="ListParagraph"/>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ListParagraph"/>
        <w:numPr>
          <w:ilvl w:val="0"/>
          <w:numId w:val="0"/>
        </w:numPr>
        <w:ind w:left="357"/>
        <w:rPr>
          <w:lang w:val="ro-MD"/>
        </w:rPr>
      </w:pPr>
    </w:p>
    <w:p w14:paraId="6E4805C8" w14:textId="77777777" w:rsidR="00352B05" w:rsidRPr="00FF430B" w:rsidRDefault="00033577" w:rsidP="0038237B">
      <w:pPr>
        <w:pStyle w:val="ListParagraph"/>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ListParagraph"/>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FC3AE8" w:rsidP="00F902A7">
      <w:pPr>
        <w:pStyle w:val="ListParagraph"/>
        <w:numPr>
          <w:ilvl w:val="0"/>
          <w:numId w:val="20"/>
        </w:numPr>
        <w:tabs>
          <w:tab w:val="clear" w:pos="1134"/>
          <w:tab w:val="left" w:pos="-284"/>
          <w:tab w:val="left" w:pos="284"/>
        </w:tabs>
        <w:spacing w:after="120"/>
        <w:ind w:left="-284" w:firstLine="284"/>
        <w:rPr>
          <w:lang w:val="ro-MD"/>
        </w:rPr>
      </w:pPr>
      <w:hyperlink r:id="rId8" w:history="1">
        <w:r w:rsidR="00DA6115" w:rsidRPr="00FF430B">
          <w:rPr>
            <w:rStyle w:val="Hyperlink"/>
            <w:rFonts w:eastAsiaTheme="majorEastAsia"/>
            <w:bCs/>
            <w:color w:val="auto"/>
            <w:u w:val="none"/>
            <w:bdr w:val="none" w:sz="0" w:space="0" w:color="auto" w:frame="1"/>
            <w:shd w:val="clear" w:color="auto" w:fill="FFFFFF"/>
            <w:lang w:val="ro-MD"/>
          </w:rPr>
          <w:t>Hotărârii Guvernului nr.</w:t>
        </w:r>
        <w:r w:rsidR="00FF430B">
          <w:rPr>
            <w:rStyle w:val="Hyperlink"/>
            <w:rFonts w:eastAsiaTheme="majorEastAsia"/>
            <w:bCs/>
            <w:color w:val="auto"/>
            <w:u w:val="none"/>
            <w:bdr w:val="none" w:sz="0" w:space="0" w:color="auto" w:frame="1"/>
            <w:shd w:val="clear" w:color="auto" w:fill="FFFFFF"/>
            <w:lang w:val="ro-MD"/>
          </w:rPr>
          <w:t xml:space="preserve"> </w:t>
        </w:r>
        <w:r w:rsidR="004B16DD" w:rsidRPr="00FF430B">
          <w:rPr>
            <w:rStyle w:val="Hyperlink"/>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Strong"/>
          <w:b w:val="0"/>
          <w:bdr w:val="none" w:sz="0" w:space="0" w:color="auto" w:frame="1"/>
          <w:shd w:val="clear" w:color="auto" w:fill="FFFFFF"/>
          <w:lang w:val="ro-MD"/>
        </w:rPr>
        <w:t>.</w:t>
      </w:r>
    </w:p>
    <w:p w14:paraId="1C4D7021" w14:textId="2DA1F513" w:rsidR="00A50D0A" w:rsidRPr="00FF430B" w:rsidRDefault="00033577" w:rsidP="0038237B">
      <w:pPr>
        <w:pStyle w:val="ListParagraph"/>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ListParagraph"/>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ListParagraph"/>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lastRenderedPageBreak/>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și să obțină toate informațiile care pot fi necesare în vederea 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ListParagraph"/>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ListParagraph"/>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ListParagraph"/>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xml:space="preserve">, au dreptul de a participa la procedura de atribuire a contractului de achiziție </w:t>
      </w:r>
      <w:r w:rsidR="006F3B8E" w:rsidRPr="00FF430B">
        <w:rPr>
          <w:lang w:val="ro-MD"/>
        </w:rPr>
        <w:lastRenderedPageBreak/>
        <w:t>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ListParagraph"/>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ListParagraph"/>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ListParagraph"/>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ListParagraph"/>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ListParagraph"/>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ListParagraph"/>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ListParagraph"/>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ListParagraph"/>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ListParagraph"/>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w:t>
      </w:r>
      <w:r w:rsidR="007167E4" w:rsidRPr="00FF430B">
        <w:rPr>
          <w:lang w:val="ro-MD"/>
        </w:rPr>
        <w:lastRenderedPageBreak/>
        <w:t xml:space="preserve">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ListParagraph"/>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ListParagraph"/>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ListParagraph"/>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ListParagraph"/>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lastRenderedPageBreak/>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ListParagraph"/>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ListParagraph"/>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lastRenderedPageBreak/>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w:t>
      </w:r>
      <w:r w:rsidR="007167E4" w:rsidRPr="00FF430B">
        <w:rPr>
          <w:lang w:val="ro-MD"/>
        </w:rPr>
        <w:lastRenderedPageBreak/>
        <w:t>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xml:space="preserve">, și depun ofertele în mod </w:t>
      </w:r>
      <w:r w:rsidR="004344C6" w:rsidRPr="00FF430B">
        <w:rPr>
          <w:color w:val="000000" w:themeColor="text1"/>
          <w:lang w:val="ro-MD"/>
        </w:rPr>
        <w:lastRenderedPageBreak/>
        <w:t>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lastRenderedPageBreak/>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 xml:space="preserve">cu excepţia </w:t>
      </w:r>
      <w:r w:rsidR="00A45123" w:rsidRPr="00FF430B">
        <w:rPr>
          <w:lang w:val="ro-MD"/>
        </w:rPr>
        <w:lastRenderedPageBreak/>
        <w:t>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w:t>
      </w:r>
      <w:r w:rsidR="00285D55" w:rsidRPr="00FF430B">
        <w:rPr>
          <w:lang w:val="ro-MD"/>
        </w:rPr>
        <w:lastRenderedPageBreak/>
        <w:t xml:space="preserve">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NormalWeb"/>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lastRenderedPageBreak/>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lastRenderedPageBreak/>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7166887D" w14:textId="77777777" w:rsidR="000E4D7D" w:rsidRPr="00F56BC7" w:rsidRDefault="000E4D7D" w:rsidP="00502EFF">
      <w:pPr>
        <w:jc w:val="right"/>
        <w:rPr>
          <w:noProof w:val="0"/>
          <w:lang w:val="en-US"/>
        </w:rPr>
      </w:pPr>
    </w:p>
    <w:p w14:paraId="03A16651" w14:textId="3C8A494D" w:rsidR="00BA7FF4" w:rsidRPr="00FF430B" w:rsidRDefault="00BA7FF4" w:rsidP="00BA7FF4">
      <w:pPr>
        <w:jc w:val="right"/>
        <w:rPr>
          <w:noProof w:val="0"/>
          <w:sz w:val="22"/>
          <w:szCs w:val="22"/>
          <w:lang w:val="ro-MD"/>
        </w:rPr>
      </w:pPr>
      <w:bookmarkStart w:id="45"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BodyText"/>
        <w:tabs>
          <w:tab w:val="left" w:pos="567"/>
        </w:tabs>
        <w:rPr>
          <w:rFonts w:asciiTheme="majorHAnsi" w:hAnsiTheme="majorHAnsi" w:cstheme="majorHAnsi"/>
          <w:b/>
          <w:szCs w:val="24"/>
          <w:lang w:val="ro-MD"/>
        </w:rPr>
      </w:pPr>
      <w:bookmarkStart w:id="46" w:name="_Toc449692096"/>
      <w:bookmarkEnd w:id="45"/>
    </w:p>
    <w:p w14:paraId="20B72B16" w14:textId="77777777" w:rsidR="00F5261B" w:rsidRPr="00FF430B" w:rsidRDefault="00F5261B" w:rsidP="00F5261B">
      <w:pPr>
        <w:pStyle w:val="BodyText"/>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BodyText"/>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BodyText"/>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2E9D2F4A"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BodyText"/>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BodyText"/>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BodyText"/>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Heading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BodyText"/>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BodyText"/>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BodyText"/>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BodyText"/>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BodyText"/>
        <w:tabs>
          <w:tab w:val="left" w:pos="567"/>
        </w:tabs>
        <w:spacing w:line="360" w:lineRule="auto"/>
        <w:rPr>
          <w:rFonts w:ascii="Times New Roman" w:hAnsi="Times New Roman"/>
          <w:szCs w:val="24"/>
          <w:lang w:val="ro-MD"/>
        </w:rPr>
      </w:pPr>
    </w:p>
    <w:bookmarkEnd w:id="46"/>
    <w:p w14:paraId="1C51A82A" w14:textId="77777777" w:rsidR="00AA1372" w:rsidRPr="00FF430B" w:rsidRDefault="00AA1372" w:rsidP="00950D18">
      <w:pPr>
        <w:pStyle w:val="BodyText"/>
        <w:tabs>
          <w:tab w:val="left" w:pos="567"/>
        </w:tabs>
        <w:rPr>
          <w:rFonts w:ascii="Times New Roman" w:hAnsi="Times New Roman"/>
          <w:b/>
          <w:szCs w:val="24"/>
          <w:lang w:val="ro-MD"/>
        </w:rPr>
      </w:pPr>
    </w:p>
    <w:p w14:paraId="03AD0F21"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BodyText"/>
        <w:tabs>
          <w:tab w:val="left" w:pos="567"/>
        </w:tabs>
        <w:rPr>
          <w:rFonts w:ascii="Times New Roman" w:hAnsi="Times New Roman"/>
          <w:b/>
          <w:szCs w:val="24"/>
          <w:lang w:val="ro-MD"/>
        </w:rPr>
      </w:pPr>
    </w:p>
    <w:p w14:paraId="7A2AAB82"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BodyText"/>
        <w:tabs>
          <w:tab w:val="left" w:pos="567"/>
        </w:tabs>
        <w:rPr>
          <w:rFonts w:ascii="Times New Roman" w:hAnsi="Times New Roman"/>
          <w:szCs w:val="24"/>
          <w:lang w:val="ro-MD"/>
        </w:rPr>
      </w:pPr>
    </w:p>
    <w:p w14:paraId="5D1725F5" w14:textId="77777777" w:rsidR="00AA1372" w:rsidRPr="00FF430B" w:rsidRDefault="00AA1372" w:rsidP="00950D18">
      <w:pPr>
        <w:pStyle w:val="BodyText"/>
        <w:tabs>
          <w:tab w:val="left" w:pos="567"/>
        </w:tabs>
        <w:rPr>
          <w:rFonts w:ascii="Times New Roman" w:hAnsi="Times New Roman"/>
          <w:szCs w:val="24"/>
          <w:lang w:val="ro-MD"/>
        </w:rPr>
      </w:pPr>
    </w:p>
    <w:p w14:paraId="5C17FDCC"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BodyText"/>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BodyText"/>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BodyText"/>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BodyText"/>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BodyText"/>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BodyText"/>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BodyText"/>
        <w:tabs>
          <w:tab w:val="left" w:pos="567"/>
        </w:tabs>
        <w:ind w:hanging="502"/>
        <w:rPr>
          <w:rFonts w:ascii="Times New Roman" w:hAnsi="Times New Roman"/>
          <w:szCs w:val="24"/>
          <w:lang w:val="ro-MD"/>
        </w:rPr>
      </w:pPr>
    </w:p>
    <w:p w14:paraId="59A22C7D" w14:textId="77777777" w:rsidR="00AA1372" w:rsidRPr="00FF430B" w:rsidRDefault="00A227F2" w:rsidP="00E706C1">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BodyText"/>
        <w:tabs>
          <w:tab w:val="left" w:pos="567"/>
        </w:tabs>
        <w:rPr>
          <w:rFonts w:ascii="Times New Roman" w:hAnsi="Times New Roman"/>
          <w:szCs w:val="24"/>
          <w:lang w:val="ro-MD"/>
        </w:rPr>
      </w:pPr>
      <w:r w:rsidRPr="00FF430B">
        <w:rPr>
          <w:rFonts w:ascii="Times New Roman" w:hAnsi="Times New Roman"/>
          <w:szCs w:val="24"/>
          <w:lang w:val="ro-MD"/>
        </w:rPr>
        <w:lastRenderedPageBreak/>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7"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7"/>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BodyText"/>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BodyText"/>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BodyText"/>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BodyText"/>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BodyText"/>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BodyText"/>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BodyText"/>
              <w:tabs>
                <w:tab w:val="left" w:pos="567"/>
              </w:tabs>
              <w:rPr>
                <w:rFonts w:ascii="Times New Roman" w:hAnsi="Times New Roman"/>
                <w:szCs w:val="24"/>
                <w:lang w:val="ro-MD"/>
              </w:rPr>
            </w:pPr>
          </w:p>
          <w:p w14:paraId="407D3D03" w14:textId="77777777" w:rsidR="00AA1372" w:rsidRPr="00FF430B" w:rsidRDefault="00AA1372" w:rsidP="00950D18">
            <w:pPr>
              <w:pStyle w:val="BodyText"/>
              <w:tabs>
                <w:tab w:val="left" w:pos="567"/>
              </w:tabs>
              <w:rPr>
                <w:rFonts w:ascii="Times New Roman" w:hAnsi="Times New Roman"/>
                <w:szCs w:val="24"/>
                <w:lang w:val="ro-MD"/>
              </w:rPr>
            </w:pPr>
          </w:p>
          <w:p w14:paraId="1F9A6ED0" w14:textId="77777777" w:rsidR="00AA1372" w:rsidRPr="00FF430B" w:rsidRDefault="00AA1372" w:rsidP="00950D18">
            <w:pPr>
              <w:pStyle w:val="BodyText"/>
              <w:tabs>
                <w:tab w:val="left" w:pos="567"/>
              </w:tabs>
              <w:rPr>
                <w:rFonts w:ascii="Times New Roman" w:hAnsi="Times New Roman"/>
                <w:szCs w:val="24"/>
                <w:lang w:val="ro-MD"/>
              </w:rPr>
            </w:pPr>
          </w:p>
          <w:p w14:paraId="0299E96C" w14:textId="77777777" w:rsidR="00AA1372" w:rsidRPr="00FF430B" w:rsidRDefault="00AA1372" w:rsidP="00950D18">
            <w:pPr>
              <w:pStyle w:val="BodyText"/>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BodyText"/>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BodyText"/>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BodyText"/>
              <w:tabs>
                <w:tab w:val="left" w:pos="567"/>
              </w:tabs>
              <w:rPr>
                <w:rFonts w:ascii="Times New Roman" w:hAnsi="Times New Roman"/>
                <w:szCs w:val="24"/>
                <w:lang w:val="ro-MD"/>
              </w:rPr>
            </w:pPr>
          </w:p>
          <w:p w14:paraId="54ABA37C" w14:textId="77777777" w:rsidR="00AA1372" w:rsidRPr="00FF430B" w:rsidRDefault="00AA1372" w:rsidP="00950D18">
            <w:pPr>
              <w:pStyle w:val="BodyText"/>
              <w:tabs>
                <w:tab w:val="left" w:pos="567"/>
              </w:tabs>
              <w:rPr>
                <w:rFonts w:ascii="Times New Roman" w:hAnsi="Times New Roman"/>
                <w:szCs w:val="24"/>
                <w:lang w:val="ro-MD"/>
              </w:rPr>
            </w:pPr>
          </w:p>
          <w:p w14:paraId="57ABB82B" w14:textId="77777777" w:rsidR="00AA1372" w:rsidRPr="00FF430B" w:rsidRDefault="00AA1372" w:rsidP="00950D18">
            <w:pPr>
              <w:pStyle w:val="BodyText"/>
              <w:tabs>
                <w:tab w:val="left" w:pos="567"/>
              </w:tabs>
              <w:rPr>
                <w:rFonts w:ascii="Times New Roman" w:hAnsi="Times New Roman"/>
                <w:szCs w:val="24"/>
                <w:lang w:val="ro-MD"/>
              </w:rPr>
            </w:pPr>
          </w:p>
          <w:p w14:paraId="71C52794" w14:textId="77777777" w:rsidR="00AA1372" w:rsidRPr="00FF430B" w:rsidRDefault="00AA1372" w:rsidP="00950D18">
            <w:pPr>
              <w:pStyle w:val="BodyText"/>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BodyText"/>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BodyText"/>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BodyText"/>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BodyText"/>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8"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BodyText"/>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BodyText"/>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BodyText"/>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BodyText"/>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BodyText"/>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BodyText"/>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BodyText"/>
              <w:tabs>
                <w:tab w:val="left" w:pos="567"/>
              </w:tabs>
              <w:rPr>
                <w:rFonts w:ascii="Times New Roman" w:hAnsi="Times New Roman"/>
                <w:szCs w:val="24"/>
                <w:lang w:val="ro-MD"/>
              </w:rPr>
            </w:pPr>
          </w:p>
          <w:p w14:paraId="7261E288" w14:textId="77777777" w:rsidR="00D01642" w:rsidRPr="00FF430B" w:rsidRDefault="00D01642" w:rsidP="00F43D02">
            <w:pPr>
              <w:pStyle w:val="BodyText"/>
              <w:tabs>
                <w:tab w:val="left" w:pos="567"/>
              </w:tabs>
              <w:rPr>
                <w:rFonts w:ascii="Times New Roman" w:hAnsi="Times New Roman"/>
                <w:szCs w:val="24"/>
                <w:lang w:val="ro-MD"/>
              </w:rPr>
            </w:pPr>
          </w:p>
          <w:p w14:paraId="303C6D39" w14:textId="77777777" w:rsidR="00D01642" w:rsidRPr="00FF430B" w:rsidRDefault="00D01642" w:rsidP="00F43D02">
            <w:pPr>
              <w:pStyle w:val="BodyText"/>
              <w:tabs>
                <w:tab w:val="left" w:pos="567"/>
              </w:tabs>
              <w:rPr>
                <w:rFonts w:ascii="Times New Roman" w:hAnsi="Times New Roman"/>
                <w:szCs w:val="24"/>
                <w:lang w:val="ro-MD"/>
              </w:rPr>
            </w:pPr>
          </w:p>
          <w:p w14:paraId="1936FA40" w14:textId="77777777" w:rsidR="00D01642" w:rsidRPr="00FF430B" w:rsidRDefault="00D01642" w:rsidP="00F43D02">
            <w:pPr>
              <w:pStyle w:val="BodyText"/>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BodyText"/>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BodyText"/>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BodyText"/>
              <w:tabs>
                <w:tab w:val="left" w:pos="567"/>
              </w:tabs>
              <w:rPr>
                <w:rFonts w:ascii="Times New Roman" w:hAnsi="Times New Roman"/>
                <w:szCs w:val="24"/>
                <w:lang w:val="ro-MD"/>
              </w:rPr>
            </w:pPr>
          </w:p>
          <w:p w14:paraId="3CEB5A05" w14:textId="77777777" w:rsidR="00D01642" w:rsidRPr="00FF430B" w:rsidRDefault="00D01642" w:rsidP="00F43D02">
            <w:pPr>
              <w:pStyle w:val="BodyText"/>
              <w:tabs>
                <w:tab w:val="left" w:pos="567"/>
              </w:tabs>
              <w:rPr>
                <w:rFonts w:ascii="Times New Roman" w:hAnsi="Times New Roman"/>
                <w:szCs w:val="24"/>
                <w:lang w:val="ro-MD"/>
              </w:rPr>
            </w:pPr>
          </w:p>
          <w:p w14:paraId="2BE9467D" w14:textId="77777777" w:rsidR="00D01642" w:rsidRPr="00FF430B" w:rsidRDefault="00D01642" w:rsidP="00F43D02">
            <w:pPr>
              <w:pStyle w:val="BodyText"/>
              <w:tabs>
                <w:tab w:val="left" w:pos="567"/>
              </w:tabs>
              <w:rPr>
                <w:rFonts w:ascii="Times New Roman" w:hAnsi="Times New Roman"/>
                <w:szCs w:val="24"/>
                <w:lang w:val="ro-MD"/>
              </w:rPr>
            </w:pPr>
          </w:p>
          <w:p w14:paraId="2F41E6A1" w14:textId="77777777" w:rsidR="00D01642" w:rsidRPr="00FF430B" w:rsidRDefault="00D01642" w:rsidP="00F43D02">
            <w:pPr>
              <w:pStyle w:val="BodyText"/>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BodyText"/>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BodyText"/>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BodyText"/>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BodyText"/>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8"/>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BodyText"/>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BodyText"/>
        <w:tabs>
          <w:tab w:val="left" w:pos="567"/>
        </w:tabs>
        <w:jc w:val="center"/>
        <w:rPr>
          <w:rFonts w:ascii="Times New Roman" w:hAnsi="Times New Roman"/>
          <w:b/>
          <w:szCs w:val="24"/>
          <w:lang w:val="ro-MD"/>
        </w:rPr>
      </w:pPr>
    </w:p>
    <w:p w14:paraId="77172FCD"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BodyText"/>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BodyText"/>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BodyText"/>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BodyText"/>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BodyText"/>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BodyText"/>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BodyText"/>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BodyText"/>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BodyText"/>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49"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49"/>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BodyText"/>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BodyText"/>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BodyText"/>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FootnoteReference"/>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0"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0"/>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1" w:name="_Toc449632664"/>
      <w:bookmarkStart w:id="52" w:name="_Toc449633156"/>
      <w:bookmarkStart w:id="53" w:name="_Toc449692111"/>
      <w:r w:rsidRPr="00FF430B">
        <w:rPr>
          <w:rFonts w:eastAsia="PMingLiU"/>
          <w:b/>
          <w:bCs/>
          <w:iCs/>
          <w:lang w:val="ro-MD" w:eastAsia="zh-CN"/>
        </w:rPr>
        <w:t>DECLARAŢIE</w:t>
      </w:r>
      <w:bookmarkEnd w:id="51"/>
      <w:bookmarkEnd w:id="52"/>
      <w:bookmarkEnd w:id="53"/>
    </w:p>
    <w:p w14:paraId="65E0A4FA" w14:textId="77777777" w:rsidR="00AA1372" w:rsidRPr="00FF430B" w:rsidRDefault="00A227F2" w:rsidP="00284ED0">
      <w:pPr>
        <w:tabs>
          <w:tab w:val="left" w:pos="720"/>
        </w:tabs>
        <w:jc w:val="center"/>
        <w:outlineLvl w:val="1"/>
        <w:rPr>
          <w:rFonts w:eastAsia="PMingLiU"/>
          <w:b/>
          <w:lang w:val="ro-MD" w:eastAsia="zh-CN"/>
        </w:rPr>
      </w:pPr>
      <w:bookmarkStart w:id="54" w:name="_Toc449632665"/>
      <w:bookmarkStart w:id="55" w:name="_Toc449633157"/>
      <w:bookmarkStart w:id="56"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4"/>
      <w:bookmarkEnd w:id="55"/>
      <w:bookmarkEnd w:id="56"/>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7"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7"/>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919"/>
        <w:gridCol w:w="1990"/>
        <w:gridCol w:w="2029"/>
        <w:gridCol w:w="1742"/>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8"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8"/>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26"/>
        <w:gridCol w:w="1984"/>
        <w:gridCol w:w="1590"/>
        <w:gridCol w:w="2270"/>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59"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59"/>
    <w:p w14:paraId="15C3F35D" w14:textId="77777777" w:rsidR="00AA1372" w:rsidRPr="00FF430B" w:rsidRDefault="0003591A" w:rsidP="008C0290">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Footer"/>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Heading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Heading1"/>
        <w:numPr>
          <w:ilvl w:val="0"/>
          <w:numId w:val="0"/>
        </w:numPr>
        <w:ind w:left="720"/>
        <w:rPr>
          <w:sz w:val="22"/>
          <w:szCs w:val="22"/>
          <w:lang w:val="ro-MD"/>
        </w:rPr>
      </w:pPr>
    </w:p>
    <w:p w14:paraId="04A21A3C" w14:textId="77777777" w:rsidR="00653E70" w:rsidRPr="00FF430B" w:rsidRDefault="00653E70" w:rsidP="00653E70">
      <w:pPr>
        <w:pStyle w:val="Heading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TableGrid"/>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),tehnică specializată (mecanisme, utilaje), 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ListParagraph"/>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Heading2"/>
        <w:spacing w:before="0"/>
        <w:jc w:val="center"/>
        <w:rPr>
          <w:rFonts w:ascii="Times New Roman" w:hAnsi="Times New Roman" w:cs="Times New Roman"/>
          <w:bCs w:val="0"/>
          <w:color w:val="auto"/>
          <w:sz w:val="24"/>
          <w:szCs w:val="24"/>
          <w:lang w:val="ro-MD"/>
        </w:rPr>
      </w:pPr>
      <w:bookmarkStart w:id="60" w:name="_Toc449692118"/>
      <w:bookmarkStart w:id="61" w:name="_Toc390252621"/>
      <w:r w:rsidRPr="00FF430B">
        <w:rPr>
          <w:rFonts w:ascii="Times New Roman" w:hAnsi="Times New Roman" w:cs="Times New Roman"/>
          <w:bCs w:val="0"/>
          <w:color w:val="auto"/>
          <w:sz w:val="24"/>
          <w:szCs w:val="24"/>
          <w:lang w:val="ro-MD"/>
        </w:rPr>
        <w:t>CAIET DE SARCINI</w:t>
      </w:r>
      <w:bookmarkEnd w:id="60"/>
    </w:p>
    <w:p w14:paraId="22EEB0D8" w14:textId="25CF5789" w:rsidR="006C4C0E" w:rsidRPr="00FF430B" w:rsidRDefault="0003591A" w:rsidP="006C4C0E">
      <w:pPr>
        <w:pStyle w:val="Heading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Heading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1"/>
    </w:p>
    <w:p w14:paraId="23EF4A3D" w14:textId="77777777" w:rsidR="006C4C0E" w:rsidRPr="00FF430B" w:rsidRDefault="006C4C0E" w:rsidP="006C4C0E">
      <w:pPr>
        <w:pStyle w:val="Heading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Heading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ListParagraph"/>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Heading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BodyText"/>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BodyText"/>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BodyText"/>
        <w:tabs>
          <w:tab w:val="left" w:pos="567"/>
        </w:tabs>
        <w:rPr>
          <w:rFonts w:ascii="Times New Roman" w:hAnsi="Times New Roman"/>
          <w:szCs w:val="24"/>
          <w:lang w:val="ro-MD"/>
        </w:rPr>
      </w:pPr>
    </w:p>
    <w:p w14:paraId="2258319A" w14:textId="77777777" w:rsidR="00AA7E9A" w:rsidRPr="00FF430B" w:rsidRDefault="00AA7E9A" w:rsidP="009E2657">
      <w:pPr>
        <w:pStyle w:val="BodyText"/>
        <w:tabs>
          <w:tab w:val="left" w:pos="567"/>
        </w:tabs>
        <w:rPr>
          <w:rFonts w:ascii="Times New Roman" w:hAnsi="Times New Roman"/>
          <w:szCs w:val="24"/>
          <w:lang w:val="ro-MD"/>
        </w:rPr>
      </w:pPr>
    </w:p>
    <w:p w14:paraId="2C73A8CE" w14:textId="29DE13C2" w:rsidR="00AA7E9A" w:rsidRDefault="00AA7E9A" w:rsidP="009E2657">
      <w:pPr>
        <w:pStyle w:val="BodyText"/>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BodyText"/>
        <w:tabs>
          <w:tab w:val="left" w:pos="567"/>
        </w:tabs>
        <w:rPr>
          <w:rFonts w:ascii="Times New Roman" w:hAnsi="Times New Roman"/>
          <w:i/>
          <w:szCs w:val="24"/>
          <w:lang w:val="ro-MD"/>
        </w:rPr>
        <w:sectPr w:rsidR="006537B3" w:rsidRPr="00FF430B" w:rsidSect="00837D1C">
          <w:footerReference w:type="first" r:id="rId12"/>
          <w:pgSz w:w="11906" w:h="16838" w:code="9"/>
          <w:pgMar w:top="426" w:right="1134" w:bottom="851" w:left="1276" w:header="720" w:footer="510" w:gutter="0"/>
          <w:cols w:space="720"/>
          <w:titlePg/>
          <w:docGrid w:linePitch="326"/>
        </w:sect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ListParagraph"/>
        <w:numPr>
          <w:ilvl w:val="0"/>
          <w:numId w:val="0"/>
        </w:numPr>
        <w:ind w:right="-1"/>
        <w:rPr>
          <w:i/>
          <w:lang w:val="ro-MD"/>
        </w:rPr>
      </w:pPr>
    </w:p>
    <w:p w14:paraId="7A2D4CB9" w14:textId="77777777" w:rsidR="002D6E71" w:rsidRPr="00FF430B" w:rsidRDefault="002D6E71" w:rsidP="00196AB4">
      <w:pPr>
        <w:pStyle w:val="ListParagraph"/>
        <w:numPr>
          <w:ilvl w:val="0"/>
          <w:numId w:val="0"/>
        </w:numPr>
        <w:ind w:right="-1"/>
        <w:rPr>
          <w:i/>
          <w:lang w:val="ro-MD"/>
        </w:rPr>
      </w:pPr>
    </w:p>
    <w:p w14:paraId="36E55B8E" w14:textId="77777777" w:rsidR="002D6E71" w:rsidRPr="00FF430B" w:rsidRDefault="002D6E71" w:rsidP="00196AB4">
      <w:pPr>
        <w:pStyle w:val="ListParagraph"/>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ListParagraph"/>
        <w:numPr>
          <w:ilvl w:val="0"/>
          <w:numId w:val="0"/>
        </w:numPr>
        <w:ind w:right="-1"/>
        <w:rPr>
          <w:lang w:val="ro-MD"/>
        </w:rPr>
      </w:pPr>
    </w:p>
    <w:p w14:paraId="135D94E2" w14:textId="77777777" w:rsidR="00806E2B" w:rsidRPr="00FF430B" w:rsidRDefault="00806E2B" w:rsidP="00196AB4">
      <w:pPr>
        <w:pStyle w:val="ListParagraph"/>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56A84B78"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ListParagraph"/>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ListParagraph"/>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7CC5D001" w14:textId="60606023" w:rsidR="00C816F2" w:rsidRDefault="00C816F2" w:rsidP="00C816F2">
            <w:pPr>
              <w:jc w:val="both"/>
            </w:pPr>
            <w:r>
              <w:t xml:space="preserve">Prezentul contract este încheiat în urma procedurii de achiziție nr. </w:t>
            </w:r>
            <w:hyperlink r:id="rId13" w:tgtFrame="_blank" w:history="1">
              <w:r>
                <w:rPr>
                  <w:rStyle w:val="Hyperlink"/>
                  <w:rFonts w:ascii="Helvetica Neue" w:eastAsiaTheme="majorEastAsia" w:hAnsi="Helvetica Neue"/>
                  <w:color w:val="2771C5"/>
                  <w:sz w:val="23"/>
                  <w:szCs w:val="23"/>
                  <w:bdr w:val="none" w:sz="0" w:space="0" w:color="auto" w:frame="1"/>
                  <w:shd w:val="clear" w:color="auto" w:fill="FFFFFF"/>
                </w:rPr>
                <w:t>_________</w:t>
              </w:r>
            </w:hyperlink>
            <w:r w:rsidRPr="007609FC">
              <w:t xml:space="preserve"> </w:t>
            </w:r>
            <w:r>
              <w:t xml:space="preserve"> </w:t>
            </w:r>
            <w:r w:rsidRPr="007609FC">
              <w:t xml:space="preserve">din data </w:t>
            </w:r>
            <w:r>
              <w:t>________</w:t>
            </w:r>
            <w:r w:rsidRPr="007609FC">
              <w:t>,</w:t>
            </w:r>
            <w:r>
              <w:t xml:space="preserve"> între </w:t>
            </w:r>
            <w:r>
              <w:rPr>
                <w:u w:val="single"/>
                <w:lang w:val="en-US"/>
              </w:rPr>
              <w:t>Primaria orașului Cimișlia</w:t>
            </w:r>
            <w:r>
              <w:rPr>
                <w:lang w:val="en-US"/>
              </w:rPr>
              <w:t>, cu sediul în</w:t>
            </w:r>
            <w:r>
              <w:rPr>
                <w:sz w:val="20"/>
                <w:szCs w:val="20"/>
                <w:lang w:val="en-US"/>
              </w:rPr>
              <w:t xml:space="preserve">  </w:t>
            </w:r>
            <w:r>
              <w:rPr>
                <w:u w:val="single"/>
                <w:lang w:val="en-US"/>
              </w:rPr>
              <w:t xml:space="preserve">or. Cimișlia, </w:t>
            </w:r>
            <w:r>
              <w:rPr>
                <w:sz w:val="20"/>
                <w:szCs w:val="20"/>
              </w:rPr>
              <w:t xml:space="preserve"> </w:t>
            </w:r>
            <w:r>
              <w:rPr>
                <w:lang w:val="en-US"/>
              </w:rPr>
              <w:t>str._</w:t>
            </w:r>
            <w:r>
              <w:rPr>
                <w:u w:val="single"/>
                <w:lang w:val="en-US"/>
              </w:rPr>
              <w:t>Ștefan cel Mare, 14</w:t>
            </w:r>
            <w:r>
              <w:rPr>
                <w:lang w:val="en-US"/>
              </w:rPr>
              <w:t>, telefon 0 241 2 41 35, fax: 0 241 2 21 87,</w:t>
            </w:r>
          </w:p>
          <w:p w14:paraId="4BC9B345" w14:textId="77777777" w:rsidR="00C816F2" w:rsidRDefault="00C816F2" w:rsidP="00C816F2">
            <w:pPr>
              <w:pStyle w:val="NormalWeb"/>
              <w:tabs>
                <w:tab w:val="left" w:pos="567"/>
                <w:tab w:val="right" w:pos="9531"/>
              </w:tabs>
              <w:ind w:firstLine="0"/>
              <w:rPr>
                <w:lang w:val="ro-RO"/>
              </w:rPr>
            </w:pPr>
            <w:r>
              <w:rPr>
                <w:lang w:val="ro-RO"/>
              </w:rPr>
              <w:t xml:space="preserve"> autentificat prin cod unic de înregistrare nr. </w:t>
            </w:r>
            <w:proofErr w:type="spellStart"/>
            <w:r>
              <w:rPr>
                <w:u w:val="single"/>
                <w:lang w:val="en-US"/>
              </w:rPr>
              <w:t>Hotărârea</w:t>
            </w:r>
            <w:proofErr w:type="spellEnd"/>
            <w:r>
              <w:rPr>
                <w:u w:val="single"/>
                <w:lang w:val="en-US"/>
              </w:rPr>
              <w:t xml:space="preserve"> </w:t>
            </w:r>
            <w:proofErr w:type="spellStart"/>
            <w:r>
              <w:rPr>
                <w:u w:val="single"/>
                <w:lang w:val="en-US"/>
              </w:rPr>
              <w:t>Judecătorească</w:t>
            </w:r>
            <w:proofErr w:type="spellEnd"/>
            <w:r>
              <w:rPr>
                <w:u w:val="single"/>
                <w:lang w:val="en-US"/>
              </w:rPr>
              <w:t xml:space="preserve"> din 13.11.2019/</w:t>
            </w:r>
            <w:proofErr w:type="spellStart"/>
            <w:r>
              <w:rPr>
                <w:u w:val="single"/>
                <w:lang w:val="en-US"/>
              </w:rPr>
              <w:t>dosar</w:t>
            </w:r>
            <w:proofErr w:type="spellEnd"/>
            <w:r>
              <w:rPr>
                <w:u w:val="single"/>
                <w:lang w:val="en-US"/>
              </w:rPr>
              <w:t xml:space="preserve"> nr. 3-140/19</w:t>
            </w:r>
            <w:r>
              <w:rPr>
                <w:lang w:val="ro-RO"/>
              </w:rPr>
              <w:t xml:space="preserve"> reprezentat prin </w:t>
            </w:r>
            <w:r>
              <w:rPr>
                <w:u w:val="single"/>
                <w:lang w:val="ro-RO"/>
              </w:rPr>
              <w:t xml:space="preserve">Sergiu </w:t>
            </w:r>
            <w:proofErr w:type="spellStart"/>
            <w:r>
              <w:rPr>
                <w:u w:val="single"/>
                <w:lang w:val="ro-RO"/>
              </w:rPr>
              <w:t>Andronachi</w:t>
            </w:r>
            <w:proofErr w:type="spellEnd"/>
            <w:r>
              <w:rPr>
                <w:u w:val="single"/>
                <w:lang w:val="ro-RO"/>
              </w:rPr>
              <w:t xml:space="preserve"> - Primar</w:t>
            </w:r>
            <w:r>
              <w:rPr>
                <w:lang w:val="ro-RO"/>
              </w:rPr>
              <w:t xml:space="preserve">,    </w:t>
            </w:r>
          </w:p>
          <w:p w14:paraId="13EF301E" w14:textId="77777777" w:rsidR="00C816F2" w:rsidRPr="0030652C" w:rsidRDefault="00C816F2" w:rsidP="00C816F2">
            <w:pPr>
              <w:pStyle w:val="NormalWeb"/>
              <w:tabs>
                <w:tab w:val="left" w:pos="567"/>
              </w:tabs>
              <w:ind w:firstLine="0"/>
              <w:rPr>
                <w:sz w:val="20"/>
                <w:szCs w:val="20"/>
                <w:lang w:val="ro-RO"/>
              </w:rPr>
            </w:pPr>
            <w:r w:rsidRPr="0030652C">
              <w:rPr>
                <w:sz w:val="20"/>
                <w:szCs w:val="20"/>
                <w:lang w:val="ro-RO"/>
              </w:rPr>
              <w:t xml:space="preserve">                     </w:t>
            </w:r>
            <w:r>
              <w:rPr>
                <w:sz w:val="20"/>
                <w:szCs w:val="20"/>
                <w:lang w:val="ro-RO"/>
              </w:rPr>
              <w:t xml:space="preserve">                                   </w:t>
            </w:r>
            <w:r w:rsidRPr="0030652C">
              <w:rPr>
                <w:sz w:val="20"/>
                <w:szCs w:val="20"/>
                <w:lang w:val="ro-RO"/>
              </w:rPr>
              <w:t xml:space="preserve">   (numele, prenumele </w:t>
            </w:r>
            <w:proofErr w:type="spellStart"/>
            <w:r w:rsidRPr="0030652C">
              <w:rPr>
                <w:sz w:val="20"/>
                <w:szCs w:val="20"/>
                <w:lang w:val="ro-RO"/>
              </w:rPr>
              <w:t>şifuncţia</w:t>
            </w:r>
            <w:proofErr w:type="spellEnd"/>
            <w:r w:rsidRPr="0030652C">
              <w:rPr>
                <w:sz w:val="20"/>
                <w:szCs w:val="20"/>
                <w:lang w:val="ro-RO"/>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NormalWeb"/>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NormalWeb"/>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ListParagraph"/>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 xml:space="preserve">ordonatorul de </w:t>
            </w:r>
            <w:r w:rsidR="00460653" w:rsidRPr="00FF430B">
              <w:rPr>
                <w:lang w:val="ro-MD"/>
              </w:rPr>
              <w:lastRenderedPageBreak/>
              <w:t>credite.</w:t>
            </w:r>
          </w:p>
          <w:p w14:paraId="0D18755A"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45E9C385"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00F56BC7">
              <w:rPr>
                <w:b/>
                <w:noProof w:val="0"/>
                <w:lang w:val="ro-MD" w:eastAsia="ru-RU"/>
              </w:rPr>
              <w:t xml:space="preserve"> 3 ani</w:t>
            </w:r>
            <w:r w:rsidRPr="00FF430B">
              <w:rPr>
                <w:b/>
                <w:noProof w:val="0"/>
                <w:lang w:val="ro-MD" w:eastAsia="ru-RU"/>
              </w:rPr>
              <w:t>.</w:t>
            </w:r>
          </w:p>
          <w:p w14:paraId="74B1129D" w14:textId="77777777" w:rsidR="007A2F41" w:rsidRPr="00FF430B" w:rsidRDefault="007A2F41" w:rsidP="00196AB4">
            <w:pPr>
              <w:pStyle w:val="ListParagraph"/>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NormalWeb"/>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NormalWeb"/>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NormalWeb"/>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NormalWeb"/>
              <w:tabs>
                <w:tab w:val="left" w:pos="37"/>
              </w:tabs>
              <w:spacing w:line="276" w:lineRule="auto"/>
              <w:ind w:firstLine="0"/>
              <w:rPr>
                <w:lang w:val="ro-MD"/>
              </w:rPr>
            </w:pPr>
            <w:r w:rsidRPr="00FF430B">
              <w:rPr>
                <w:lang w:val="ro-MD"/>
              </w:rPr>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NormalWeb"/>
              <w:tabs>
                <w:tab w:val="left" w:pos="37"/>
              </w:tabs>
              <w:spacing w:line="276" w:lineRule="auto"/>
              <w:ind w:firstLine="0"/>
              <w:rPr>
                <w:lang w:val="ro-MD"/>
              </w:rPr>
            </w:pPr>
            <w:r w:rsidRPr="00FF430B">
              <w:rPr>
                <w:lang w:val="ro-MD"/>
              </w:rPr>
              <w:lastRenderedPageBreak/>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NormalWeb"/>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NormalWeb"/>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NormalWeb"/>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NormalWeb"/>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871D44E" w:rsidR="00460653" w:rsidRPr="00FF430B" w:rsidRDefault="00A156C0" w:rsidP="00196AB4">
            <w:pPr>
              <w:pStyle w:val="NormalWeb"/>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w:t>
            </w:r>
            <w:r w:rsidR="00F56BC7">
              <w:rPr>
                <w:lang w:val="ro-MD"/>
              </w:rPr>
              <w:t xml:space="preserve">5 </w:t>
            </w:r>
            <w:r w:rsidR="00EA64B0" w:rsidRPr="00FF430B">
              <w:rPr>
                <w:lang w:val="ro-MD"/>
              </w:rPr>
              <w:t>% din valoarea contractului atribuit.</w:t>
            </w:r>
          </w:p>
          <w:p w14:paraId="2DB323DA" w14:textId="77777777" w:rsidR="00267805" w:rsidRPr="00FF430B" w:rsidRDefault="00A156C0" w:rsidP="00684D44">
            <w:pPr>
              <w:pStyle w:val="NormalWeb"/>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NormalWeb"/>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 xml:space="preserve">orii de </w:t>
            </w:r>
            <w:r w:rsidR="00404C0D" w:rsidRPr="00FF430B">
              <w:rPr>
                <w:lang w:val="ro-MD"/>
              </w:rPr>
              <w:lastRenderedPageBreak/>
              <w:t>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NormalWeb"/>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NormalWeb"/>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NormalWeb"/>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NormalWeb"/>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NormalWeb"/>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NormalWeb"/>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NormalWeb"/>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NormalWeb"/>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NormalWeb"/>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NormalWeb"/>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NormalWeb"/>
              <w:tabs>
                <w:tab w:val="left" w:pos="567"/>
              </w:tabs>
              <w:spacing w:line="276" w:lineRule="auto"/>
              <w:ind w:firstLine="0"/>
              <w:rPr>
                <w:lang w:val="ro-MD"/>
              </w:rPr>
            </w:pPr>
            <w:r w:rsidRPr="00FF430B">
              <w:rPr>
                <w:lang w:val="ro-MD"/>
              </w:rPr>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NormalWeb"/>
              <w:tabs>
                <w:tab w:val="left" w:pos="567"/>
              </w:tabs>
              <w:spacing w:line="276" w:lineRule="auto"/>
              <w:ind w:firstLine="0"/>
              <w:rPr>
                <w:lang w:val="ro-MD"/>
              </w:rPr>
            </w:pPr>
            <w:r w:rsidRPr="00FF430B">
              <w:rPr>
                <w:lang w:val="ro-MD"/>
              </w:rPr>
              <w:lastRenderedPageBreak/>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NormalWeb"/>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NormalWeb"/>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NormalWeb"/>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ListParagraph"/>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NormalWeb"/>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NormalWeb"/>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NormalWeb"/>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NormalWeb"/>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NormalWeb"/>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NormalWeb"/>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NormalWeb"/>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NormalWeb"/>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calitative sau manopera nu este în conformitate cu prevederile contractului. În caz contrar, Beneficiarul va suporta aceste cheltuieli. </w:t>
            </w:r>
          </w:p>
          <w:p w14:paraId="20D122B7" w14:textId="77777777" w:rsidR="00460653" w:rsidRPr="00FF430B" w:rsidRDefault="00D05A94" w:rsidP="002F556B">
            <w:pPr>
              <w:pStyle w:val="NormalWeb"/>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w:t>
            </w:r>
            <w:r w:rsidR="00460653" w:rsidRPr="00FF430B">
              <w:rPr>
                <w:lang w:val="ro-MD"/>
              </w:rPr>
              <w:lastRenderedPageBreak/>
              <w:t xml:space="preserve">etc. </w:t>
            </w:r>
          </w:p>
          <w:p w14:paraId="122D8C18" w14:textId="77777777" w:rsidR="00460653" w:rsidRPr="00FF430B" w:rsidRDefault="00D05A94" w:rsidP="002F556B">
            <w:pPr>
              <w:pStyle w:val="NormalWeb"/>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2F556B">
            <w:pPr>
              <w:pStyle w:val="NormalWeb"/>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NormalWeb"/>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2F556B">
            <w:pPr>
              <w:pStyle w:val="NormalWeb"/>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2F556B">
            <w:pPr>
              <w:pStyle w:val="NormalWeb"/>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NormalWeb"/>
              <w:tabs>
                <w:tab w:val="left" w:pos="284"/>
                <w:tab w:val="left" w:pos="426"/>
              </w:tabs>
              <w:spacing w:line="276" w:lineRule="auto"/>
              <w:ind w:firstLine="0"/>
              <w:rPr>
                <w:lang w:val="ro-MD"/>
              </w:rPr>
            </w:pPr>
          </w:p>
          <w:p w14:paraId="5A8DF6C0" w14:textId="77777777" w:rsidR="00460653" w:rsidRPr="00FF430B" w:rsidRDefault="00D83EE1" w:rsidP="002F556B">
            <w:pPr>
              <w:pStyle w:val="ListParagraph"/>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1C1C378B" w:rsidR="00460653" w:rsidRPr="00FF430B" w:rsidRDefault="00D83EE1" w:rsidP="002F556B">
            <w:pPr>
              <w:pStyle w:val="NormalWeb"/>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F56BC7">
              <w:rPr>
                <w:b/>
                <w:lang w:val="ro-MD"/>
              </w:rPr>
              <w:t>3</w:t>
            </w:r>
            <w:r w:rsidR="00460653" w:rsidRPr="00FF430B">
              <w:rPr>
                <w:lang w:val="ro-MD"/>
              </w:rPr>
              <w:t xml:space="preserve"> ani. </w:t>
            </w:r>
          </w:p>
          <w:p w14:paraId="1CEFAD7D" w14:textId="77777777" w:rsidR="00460653" w:rsidRPr="00FF430B" w:rsidRDefault="00D83EE1" w:rsidP="002F556B">
            <w:pPr>
              <w:pStyle w:val="NormalWeb"/>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NormalWeb"/>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NormalWeb"/>
              <w:tabs>
                <w:tab w:val="left" w:pos="567"/>
              </w:tabs>
              <w:spacing w:line="276" w:lineRule="auto"/>
              <w:ind w:firstLine="0"/>
              <w:rPr>
                <w:lang w:val="ro-MD"/>
              </w:rPr>
            </w:pPr>
          </w:p>
          <w:p w14:paraId="74A59756" w14:textId="77777777" w:rsidR="00460653" w:rsidRPr="00FF430B" w:rsidRDefault="00D53233" w:rsidP="002F556B">
            <w:pPr>
              <w:pStyle w:val="ListParagraph"/>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w:t>
            </w:r>
            <w:r w:rsidR="00460653" w:rsidRPr="00FF430B">
              <w:rPr>
                <w:lang w:val="ro-MD"/>
              </w:rPr>
              <w:lastRenderedPageBreak/>
              <w:t xml:space="preserve">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2F556B">
            <w:pPr>
              <w:pStyle w:val="NormalWeb"/>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2F556B">
            <w:pPr>
              <w:pStyle w:val="NormalWeb"/>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NormalWeb"/>
              <w:tabs>
                <w:tab w:val="left" w:pos="567"/>
                <w:tab w:val="left" w:pos="1890"/>
              </w:tabs>
              <w:spacing w:line="276" w:lineRule="auto"/>
              <w:ind w:firstLine="0"/>
              <w:rPr>
                <w:lang w:val="ro-MD"/>
              </w:rPr>
            </w:pPr>
          </w:p>
          <w:p w14:paraId="581A0E3E" w14:textId="77777777" w:rsidR="00460653" w:rsidRPr="00FF430B" w:rsidRDefault="00D53233" w:rsidP="002F556B">
            <w:pPr>
              <w:pStyle w:val="ListParagraph"/>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ListParagraph"/>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ListParagraph"/>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NormalWeb"/>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NormalWeb"/>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ListParagraph"/>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ListParagraph"/>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ListParagraph"/>
              <w:numPr>
                <w:ilvl w:val="0"/>
                <w:numId w:val="14"/>
              </w:numPr>
              <w:tabs>
                <w:tab w:val="clear" w:pos="1134"/>
                <w:tab w:val="left" w:pos="1276"/>
              </w:tabs>
              <w:ind w:left="0"/>
              <w:contextualSpacing/>
              <w:rPr>
                <w:lang w:val="ro-MD"/>
              </w:rPr>
            </w:pPr>
            <w:r w:rsidRPr="00FF430B">
              <w:rPr>
                <w:lang w:val="ro-MD"/>
              </w:rPr>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ListParagraph"/>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2F556B">
            <w:pPr>
              <w:pStyle w:val="NormalWeb"/>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NormalWeb"/>
              <w:numPr>
                <w:ilvl w:val="1"/>
                <w:numId w:val="17"/>
              </w:numPr>
              <w:tabs>
                <w:tab w:val="left" w:pos="567"/>
              </w:tabs>
              <w:ind w:left="0" w:hanging="567"/>
              <w:rPr>
                <w:lang w:val="ro-MD"/>
              </w:rPr>
            </w:pPr>
            <w:r w:rsidRPr="00FF430B">
              <w:rPr>
                <w:lang w:val="ro-MD"/>
              </w:rPr>
              <w:lastRenderedPageBreak/>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NormalWeb"/>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NormalWeb"/>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NormalWeb"/>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NormalWeb"/>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NormalWeb"/>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NormalWeb"/>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NormalWeb"/>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NormalWeb"/>
              <w:tabs>
                <w:tab w:val="left" w:pos="567"/>
                <w:tab w:val="left" w:pos="2070"/>
              </w:tabs>
              <w:ind w:firstLine="0"/>
              <w:rPr>
                <w:lang w:val="ro-MD"/>
              </w:rPr>
            </w:pPr>
          </w:p>
          <w:p w14:paraId="27E6DB0A" w14:textId="77777777" w:rsidR="00460653" w:rsidRPr="00FF430B" w:rsidRDefault="007323B6" w:rsidP="002F556B">
            <w:pPr>
              <w:pStyle w:val="ListParagraph"/>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NormalWeb"/>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NormalWeb"/>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NormalWeb"/>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2F556B">
            <w:pPr>
              <w:pStyle w:val="NormalWeb"/>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ListParagraph"/>
              <w:numPr>
                <w:ilvl w:val="3"/>
                <w:numId w:val="3"/>
              </w:numPr>
              <w:tabs>
                <w:tab w:val="left" w:pos="2295"/>
              </w:tabs>
              <w:rPr>
                <w:lang w:val="ro-MD"/>
              </w:rPr>
            </w:pPr>
            <w:r w:rsidRPr="00FF430B">
              <w:rPr>
                <w:b/>
                <w:lang w:val="ro-MD"/>
              </w:rPr>
              <w:t xml:space="preserve">PARTEA CE ȚINE DE CONDIȚIILE </w:t>
            </w:r>
          </w:p>
          <w:p w14:paraId="1D79A27E" w14:textId="77777777" w:rsidR="00877B36" w:rsidRPr="00FF430B" w:rsidRDefault="00877B36" w:rsidP="00877B36">
            <w:pPr>
              <w:pStyle w:val="ListParagraph"/>
              <w:numPr>
                <w:ilvl w:val="0"/>
                <w:numId w:val="0"/>
              </w:numPr>
              <w:tabs>
                <w:tab w:val="left" w:pos="2295"/>
              </w:tabs>
              <w:ind w:left="3240"/>
              <w:rPr>
                <w:lang w:val="ro-MD"/>
              </w:rPr>
            </w:pPr>
            <w:r w:rsidRPr="00FF430B">
              <w:rPr>
                <w:b/>
                <w:lang w:val="ro-MD"/>
              </w:rPr>
              <w:t>SPECIALE A CONTRACTULUI</w:t>
            </w:r>
          </w:p>
          <w:p w14:paraId="5E5B6F9F" w14:textId="77777777" w:rsidR="00877B36" w:rsidRPr="00FF430B" w:rsidRDefault="00877B36" w:rsidP="00877B36">
            <w:pPr>
              <w:jc w:val="center"/>
              <w:rPr>
                <w:lang w:val="ro-MD"/>
              </w:rPr>
            </w:pPr>
            <w:r w:rsidRPr="00FF430B">
              <w:rPr>
                <w:lang w:val="ro-MD"/>
              </w:rPr>
              <w:t xml:space="preserve">             (</w:t>
            </w:r>
            <w:r w:rsidRPr="00FF430B">
              <w:rPr>
                <w:sz w:val="20"/>
                <w:szCs w:val="20"/>
                <w:lang w:val="ro-MD"/>
              </w:rPr>
              <w:t>LA NECESITATE)</w:t>
            </w:r>
          </w:p>
          <w:p w14:paraId="74D61B46" w14:textId="77777777" w:rsidR="00460653" w:rsidRPr="00FF430B" w:rsidRDefault="00460653"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33551D03" w14:textId="77777777" w:rsidR="004D7C86" w:rsidRPr="00FF430B" w:rsidRDefault="004D7C86" w:rsidP="00196AB4">
            <w:pPr>
              <w:tabs>
                <w:tab w:val="left" w:pos="567"/>
                <w:tab w:val="left" w:pos="4005"/>
              </w:tabs>
              <w:jc w:val="both"/>
              <w:rPr>
                <w:lang w:val="ro-MD"/>
              </w:rPr>
            </w:pPr>
          </w:p>
          <w:p w14:paraId="6346D57A" w14:textId="77777777" w:rsidR="004D7C86" w:rsidRPr="00FF430B" w:rsidRDefault="004D7C86" w:rsidP="00196AB4">
            <w:pPr>
              <w:tabs>
                <w:tab w:val="left" w:pos="567"/>
                <w:tab w:val="left" w:pos="4005"/>
              </w:tabs>
              <w:jc w:val="both"/>
              <w:rPr>
                <w:lang w:val="ro-MD"/>
              </w:rPr>
            </w:pPr>
          </w:p>
          <w:p w14:paraId="2F789DE9" w14:textId="77777777" w:rsidR="004D7C86" w:rsidRPr="00FF430B" w:rsidRDefault="004D7C86" w:rsidP="00196AB4">
            <w:pPr>
              <w:tabs>
                <w:tab w:val="left" w:pos="567"/>
                <w:tab w:val="left" w:pos="4005"/>
              </w:tabs>
              <w:jc w:val="both"/>
              <w:rPr>
                <w:lang w:val="ro-MD"/>
              </w:rPr>
            </w:pPr>
          </w:p>
          <w:p w14:paraId="414EBF66" w14:textId="77777777" w:rsidR="004D7C86" w:rsidRPr="00FF430B" w:rsidRDefault="004D7C86" w:rsidP="00196AB4">
            <w:pPr>
              <w:tabs>
                <w:tab w:val="left" w:pos="567"/>
                <w:tab w:val="left" w:pos="4005"/>
              </w:tabs>
              <w:jc w:val="both"/>
              <w:rPr>
                <w:lang w:val="ro-MD"/>
              </w:rPr>
            </w:pPr>
          </w:p>
          <w:p w14:paraId="05117809" w14:textId="77777777" w:rsidR="004D7C86" w:rsidRPr="00FF430B" w:rsidRDefault="004D7C86" w:rsidP="00196AB4">
            <w:pPr>
              <w:tabs>
                <w:tab w:val="left" w:pos="567"/>
                <w:tab w:val="left" w:pos="4005"/>
              </w:tabs>
              <w:jc w:val="both"/>
              <w:rPr>
                <w:lang w:val="ro-MD"/>
              </w:rPr>
            </w:pPr>
          </w:p>
          <w:p w14:paraId="0A36ABCB"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ListParagraph"/>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ListParagraph"/>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2D2A6819" w14:textId="7387530F" w:rsidR="00233538" w:rsidRPr="00FF430B" w:rsidRDefault="004D7C86" w:rsidP="002E1278">
            <w:pPr>
              <w:tabs>
                <w:tab w:val="left" w:pos="2295"/>
              </w:tabs>
              <w:jc w:val="both"/>
              <w:rPr>
                <w:lang w:val="ro-MD"/>
              </w:rPr>
            </w:pPr>
            <w:r w:rsidRPr="00FF430B">
              <w:rPr>
                <w:lang w:val="ro-MD"/>
              </w:rPr>
              <w:br/>
            </w:r>
          </w:p>
        </w:tc>
      </w:tr>
    </w:tbl>
    <w:p w14:paraId="40CD3295" w14:textId="77777777" w:rsidR="001F6E5A" w:rsidRPr="00FF430B" w:rsidRDefault="001F6E5A" w:rsidP="00196AB4">
      <w:pPr>
        <w:jc w:val="both"/>
        <w:rPr>
          <w:lang w:val="ro-MD"/>
        </w:rPr>
      </w:pPr>
    </w:p>
    <w:sectPr w:rsidR="001F6E5A" w:rsidRPr="00FF430B" w:rsidSect="005C7076">
      <w:foot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56CE" w14:textId="77777777" w:rsidR="00FC3AE8" w:rsidRDefault="00FC3AE8" w:rsidP="00A20ACF">
      <w:r>
        <w:separator/>
      </w:r>
    </w:p>
  </w:endnote>
  <w:endnote w:type="continuationSeparator" w:id="0">
    <w:p w14:paraId="5B07174A" w14:textId="77777777" w:rsidR="00FC3AE8" w:rsidRDefault="00FC3AE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701F7225" w:rsidR="008F1D40" w:rsidRDefault="008F1D40">
        <w:pPr>
          <w:pStyle w:val="Footer"/>
          <w:jc w:val="right"/>
        </w:pPr>
        <w:r>
          <w:fldChar w:fldCharType="begin"/>
        </w:r>
        <w:r>
          <w:instrText xml:space="preserve"> PAGE   \* MERGEFORMAT </w:instrText>
        </w:r>
        <w:r>
          <w:fldChar w:fldCharType="separate"/>
        </w:r>
        <w:r w:rsidR="00C805CC">
          <w:t>60</w:t>
        </w:r>
        <w:r>
          <w:fldChar w:fldCharType="end"/>
        </w:r>
      </w:p>
    </w:sdtContent>
  </w:sdt>
  <w:p w14:paraId="075618FA" w14:textId="77777777" w:rsidR="008F1D40" w:rsidRDefault="008F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F3AF" w14:textId="77777777" w:rsidR="00FC3AE8" w:rsidRDefault="00FC3AE8" w:rsidP="00A20ACF">
      <w:r>
        <w:separator/>
      </w:r>
    </w:p>
  </w:footnote>
  <w:footnote w:type="continuationSeparator" w:id="0">
    <w:p w14:paraId="650D1D79" w14:textId="77777777" w:rsidR="00FC3AE8" w:rsidRDefault="00FC3AE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864173939">
    <w:abstractNumId w:val="35"/>
  </w:num>
  <w:num w:numId="2" w16cid:durableId="1333414744">
    <w:abstractNumId w:val="43"/>
  </w:num>
  <w:num w:numId="3" w16cid:durableId="632322137">
    <w:abstractNumId w:val="32"/>
  </w:num>
  <w:num w:numId="4" w16cid:durableId="980572869">
    <w:abstractNumId w:val="31"/>
  </w:num>
  <w:num w:numId="5" w16cid:durableId="1050764725">
    <w:abstractNumId w:val="15"/>
  </w:num>
  <w:num w:numId="6" w16cid:durableId="1961181390">
    <w:abstractNumId w:val="18"/>
  </w:num>
  <w:num w:numId="7" w16cid:durableId="649408463">
    <w:abstractNumId w:val="16"/>
  </w:num>
  <w:num w:numId="8" w16cid:durableId="1945993022">
    <w:abstractNumId w:val="9"/>
  </w:num>
  <w:num w:numId="9" w16cid:durableId="1798253558">
    <w:abstractNumId w:val="30"/>
  </w:num>
  <w:num w:numId="10" w16cid:durableId="198013388">
    <w:abstractNumId w:val="13"/>
  </w:num>
  <w:num w:numId="11" w16cid:durableId="656106389">
    <w:abstractNumId w:val="22"/>
  </w:num>
  <w:num w:numId="12" w16cid:durableId="580024986">
    <w:abstractNumId w:val="23"/>
  </w:num>
  <w:num w:numId="13" w16cid:durableId="2012440108">
    <w:abstractNumId w:val="38"/>
  </w:num>
  <w:num w:numId="14" w16cid:durableId="122164164">
    <w:abstractNumId w:val="29"/>
  </w:num>
  <w:num w:numId="15" w16cid:durableId="377973331">
    <w:abstractNumId w:val="8"/>
  </w:num>
  <w:num w:numId="16" w16cid:durableId="1884974289">
    <w:abstractNumId w:val="24"/>
  </w:num>
  <w:num w:numId="17" w16cid:durableId="637421476">
    <w:abstractNumId w:val="25"/>
  </w:num>
  <w:num w:numId="18" w16cid:durableId="239874983">
    <w:abstractNumId w:val="36"/>
  </w:num>
  <w:num w:numId="19" w16cid:durableId="2010253196">
    <w:abstractNumId w:val="11"/>
  </w:num>
  <w:num w:numId="20" w16cid:durableId="1459951513">
    <w:abstractNumId w:val="40"/>
  </w:num>
  <w:num w:numId="21" w16cid:durableId="1158882426">
    <w:abstractNumId w:val="34"/>
  </w:num>
  <w:num w:numId="22" w16cid:durableId="1671103914">
    <w:abstractNumId w:val="12"/>
  </w:num>
  <w:num w:numId="23" w16cid:durableId="2108623037">
    <w:abstractNumId w:val="33"/>
  </w:num>
  <w:num w:numId="24" w16cid:durableId="209726385">
    <w:abstractNumId w:val="19"/>
  </w:num>
  <w:num w:numId="25" w16cid:durableId="1708606209">
    <w:abstractNumId w:val="27"/>
  </w:num>
  <w:num w:numId="26" w16cid:durableId="862746127">
    <w:abstractNumId w:val="21"/>
  </w:num>
  <w:num w:numId="27" w16cid:durableId="652759112">
    <w:abstractNumId w:val="39"/>
  </w:num>
  <w:num w:numId="28" w16cid:durableId="1369257619">
    <w:abstractNumId w:val="14"/>
  </w:num>
  <w:num w:numId="29" w16cid:durableId="604846699">
    <w:abstractNumId w:val="10"/>
  </w:num>
  <w:num w:numId="30" w16cid:durableId="1522082553">
    <w:abstractNumId w:val="20"/>
  </w:num>
  <w:num w:numId="31" w16cid:durableId="261232000">
    <w:abstractNumId w:val="7"/>
  </w:num>
  <w:num w:numId="32" w16cid:durableId="985863441">
    <w:abstractNumId w:val="5"/>
  </w:num>
  <w:num w:numId="33" w16cid:durableId="549268002">
    <w:abstractNumId w:val="3"/>
  </w:num>
  <w:num w:numId="34" w16cid:durableId="616525259">
    <w:abstractNumId w:val="0"/>
  </w:num>
  <w:num w:numId="35" w16cid:durableId="171647851">
    <w:abstractNumId w:val="2"/>
  </w:num>
  <w:num w:numId="36" w16cid:durableId="1662200168">
    <w:abstractNumId w:val="4"/>
  </w:num>
  <w:num w:numId="37" w16cid:durableId="1856142982">
    <w:abstractNumId w:val="1"/>
  </w:num>
  <w:num w:numId="38" w16cid:durableId="230578431">
    <w:abstractNumId w:val="28"/>
  </w:num>
  <w:num w:numId="39" w16cid:durableId="9057252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89369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3808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02520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6251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2037191">
    <w:abstractNumId w:val="43"/>
  </w:num>
  <w:num w:numId="45" w16cid:durableId="961886316">
    <w:abstractNumId w:val="37"/>
  </w:num>
  <w:num w:numId="46" w16cid:durableId="311910404">
    <w:abstractNumId w:val="6"/>
  </w:num>
  <w:num w:numId="47" w16cid:durableId="626398793">
    <w:abstractNumId w:val="42"/>
  </w:num>
  <w:num w:numId="48" w16cid:durableId="1252811736">
    <w:abstractNumId w:val="26"/>
  </w:num>
  <w:num w:numId="49" w16cid:durableId="289172671">
    <w:abstractNumId w:val="17"/>
  </w:num>
  <w:num w:numId="50" w16cid:durableId="2134320827">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1835"/>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5E2B"/>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278"/>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373"/>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6A8B"/>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2EFC"/>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4186"/>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9F3"/>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6F2"/>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6BC7"/>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3AE8"/>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F70BF7F6-EF9E-4E9E-9B6B-16E39B14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https://mtender.gov.md/tenders/ocds-b3wdp1-MD-1626186097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CEC7-9DA5-42E1-A16E-54C5B345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42</Pages>
  <Words>16775</Words>
  <Characters>97298</Characters>
  <Application>Microsoft Office Word</Application>
  <DocSecurity>0</DocSecurity>
  <Lines>810</Lines>
  <Paragraphs>227</Paragraphs>
  <ScaleCrop>false</ScaleCrop>
  <HeadingPairs>
    <vt:vector size="8" baseType="variant">
      <vt:variant>
        <vt:lpstr>Title</vt:lpstr>
      </vt:variant>
      <vt:variant>
        <vt:i4>1</vt:i4>
      </vt:variant>
      <vt:variant>
        <vt:lpstr>Название</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Vladislav Balaban</cp:lastModifiedBy>
  <cp:revision>3</cp:revision>
  <cp:lastPrinted>2021-06-01T11:52:00Z</cp:lastPrinted>
  <dcterms:created xsi:type="dcterms:W3CDTF">2021-06-14T10:00:00Z</dcterms:created>
  <dcterms:modified xsi:type="dcterms:W3CDTF">2022-04-04T12:46:00Z</dcterms:modified>
</cp:coreProperties>
</file>